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0FB" w:rsidRPr="003233ED" w:rsidRDefault="003233ED" w:rsidP="003233ED">
      <w:pPr>
        <w:pStyle w:val="Header"/>
        <w:tabs>
          <w:tab w:val="right" w:pos="8280"/>
          <w:tab w:val="right" w:pos="9781"/>
        </w:tabs>
        <w:ind w:right="-58"/>
        <w:rPr>
          <w:rFonts w:cs="Arial"/>
          <w:b w:val="0"/>
          <w:bCs/>
          <w:sz w:val="28"/>
        </w:rPr>
      </w:pPr>
      <w:bookmarkStart w:id="0" w:name="OLE_LINK103"/>
      <w:bookmarkStart w:id="1" w:name="OLE_LINK104"/>
      <w:r>
        <w:rPr>
          <w:rFonts w:cs="Arial"/>
          <w:bCs/>
          <w:sz w:val="28"/>
        </w:rPr>
        <w:t>3GPP TSG RAN WG1 Meeting #93</w:t>
      </w:r>
      <w:r w:rsidR="00144B2A">
        <w:rPr>
          <w:rFonts w:cs="Arial"/>
          <w:bCs/>
          <w:sz w:val="28"/>
        </w:rPr>
        <w:t xml:space="preserve"> </w:t>
      </w:r>
      <w:r w:rsidR="00E620FB">
        <w:rPr>
          <w:rFonts w:cs="Arial"/>
          <w:bCs/>
          <w:sz w:val="28"/>
        </w:rPr>
        <w:t xml:space="preserve">               </w:t>
      </w:r>
      <w:r w:rsidR="00D10276">
        <w:rPr>
          <w:rFonts w:cs="Arial"/>
          <w:bCs/>
          <w:sz w:val="28"/>
        </w:rPr>
        <w:t xml:space="preserve">                      </w:t>
      </w:r>
      <w:r w:rsidR="00707B73">
        <w:rPr>
          <w:rFonts w:cs="Arial"/>
          <w:bCs/>
          <w:sz w:val="28"/>
        </w:rPr>
        <w:t xml:space="preserve">        </w:t>
      </w:r>
      <w:r w:rsidR="00D10276">
        <w:rPr>
          <w:rFonts w:cs="Arial"/>
          <w:bCs/>
          <w:sz w:val="28"/>
        </w:rPr>
        <w:t>R1-180</w:t>
      </w:r>
      <w:r w:rsidR="00707B73">
        <w:rPr>
          <w:rFonts w:cs="Arial"/>
          <w:bCs/>
          <w:sz w:val="28"/>
        </w:rPr>
        <w:t>5992</w:t>
      </w:r>
    </w:p>
    <w:p w:rsidR="00FF0F9D" w:rsidRDefault="00FF0F9D" w:rsidP="00FF0F9D">
      <w:pPr>
        <w:pStyle w:val="Header"/>
        <w:rPr>
          <w:rFonts w:cs="Arial"/>
          <w:bCs/>
          <w:sz w:val="28"/>
        </w:rPr>
      </w:pPr>
      <w:r>
        <w:rPr>
          <w:rFonts w:cs="Arial"/>
          <w:bCs/>
          <w:sz w:val="28"/>
        </w:rPr>
        <w:t>Busan, Korea, 21</w:t>
      </w:r>
      <w:r w:rsidR="00A0457F">
        <w:rPr>
          <w:rFonts w:cs="Arial"/>
          <w:bCs/>
          <w:sz w:val="28"/>
          <w:vertAlign w:val="superscript"/>
        </w:rPr>
        <w:t>st</w:t>
      </w:r>
      <w:r>
        <w:rPr>
          <w:rFonts w:cs="Arial"/>
          <w:bCs/>
          <w:sz w:val="28"/>
        </w:rPr>
        <w:t xml:space="preserve"> – 25</w:t>
      </w:r>
      <w:r w:rsidRPr="005F51C9">
        <w:rPr>
          <w:rFonts w:cs="Arial"/>
          <w:bCs/>
          <w:sz w:val="28"/>
          <w:vertAlign w:val="superscript"/>
        </w:rPr>
        <w:t>th</w:t>
      </w:r>
      <w:r>
        <w:rPr>
          <w:rFonts w:cs="Arial"/>
          <w:bCs/>
          <w:sz w:val="28"/>
        </w:rPr>
        <w:t xml:space="preserve"> May 2018</w:t>
      </w:r>
    </w:p>
    <w:p w:rsidR="00E620FB" w:rsidRPr="00A200C1" w:rsidRDefault="00E620FB" w:rsidP="00E620FB">
      <w:pPr>
        <w:pStyle w:val="Header"/>
        <w:rPr>
          <w:rFonts w:cs="Arial"/>
          <w:b w:val="0"/>
          <w:bCs/>
          <w:sz w:val="28"/>
        </w:rPr>
      </w:pPr>
    </w:p>
    <w:p w:rsidR="00C468B7" w:rsidRPr="00FD1290" w:rsidRDefault="00C468B7" w:rsidP="00C468B7">
      <w:pPr>
        <w:rPr>
          <w:rFonts w:cs="Arial"/>
          <w:b/>
          <w:bCs/>
          <w:sz w:val="24"/>
          <w:szCs w:val="20"/>
        </w:rPr>
      </w:pPr>
      <w:r>
        <w:rPr>
          <w:rFonts w:cs="Arial"/>
          <w:b/>
          <w:bCs/>
          <w:sz w:val="24"/>
        </w:rPr>
        <w:t>Agenda item:</w:t>
      </w:r>
      <w:r w:rsidR="000714F3">
        <w:rPr>
          <w:rFonts w:cs="Arial"/>
          <w:b/>
          <w:bCs/>
          <w:sz w:val="24"/>
        </w:rPr>
        <w:t xml:space="preserve">           </w:t>
      </w:r>
      <w:r>
        <w:rPr>
          <w:rFonts w:cs="Arial"/>
          <w:b/>
          <w:bCs/>
          <w:sz w:val="24"/>
        </w:rPr>
        <w:t xml:space="preserve"> </w:t>
      </w:r>
      <w:r w:rsidR="00707B73">
        <w:rPr>
          <w:rFonts w:cs="Arial"/>
          <w:b/>
          <w:bCs/>
          <w:sz w:val="24"/>
        </w:rPr>
        <w:t>6.2.9</w:t>
      </w:r>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C468B7" w:rsidRPr="00B07D53" w:rsidRDefault="00C468B7" w:rsidP="00C468B7">
      <w:pPr>
        <w:ind w:left="1985" w:hanging="1985"/>
        <w:rPr>
          <w:b/>
          <w:bCs/>
          <w:sz w:val="24"/>
          <w:szCs w:val="24"/>
        </w:rPr>
      </w:pPr>
      <w:r w:rsidRPr="00C04430">
        <w:rPr>
          <w:b/>
          <w:bCs/>
          <w:sz w:val="24"/>
          <w:szCs w:val="24"/>
        </w:rPr>
        <w:t>Title:</w:t>
      </w:r>
      <w:r w:rsidRPr="00C04430">
        <w:rPr>
          <w:b/>
          <w:bCs/>
          <w:sz w:val="24"/>
          <w:szCs w:val="24"/>
        </w:rPr>
        <w:tab/>
      </w:r>
      <w:r w:rsidR="00E620FB">
        <w:rPr>
          <w:b/>
          <w:bCs/>
          <w:sz w:val="24"/>
          <w:szCs w:val="24"/>
        </w:rPr>
        <w:t>Discussion on Modulation Enhancement</w:t>
      </w:r>
    </w:p>
    <w:p w:rsidR="00C468B7" w:rsidRPr="00C04430"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E620FB" w:rsidRPr="00F340D1" w:rsidRDefault="00A73AF2" w:rsidP="005C6868">
      <w:pPr>
        <w:pStyle w:val="Heading1"/>
        <w:rPr>
          <w:rFonts w:ascii="Calibri" w:eastAsia="PMingLiU" w:hAnsi="Calibri" w:cs="Calibri"/>
          <w:color w:val="0D0D0D"/>
          <w:sz w:val="28"/>
          <w:szCs w:val="24"/>
          <w:lang w:eastAsia="zh-TW"/>
        </w:rPr>
      </w:pPr>
      <w:r w:rsidRPr="00205FFA">
        <w:rPr>
          <w:rFonts w:ascii="Calibri" w:hAnsi="Calibri" w:cs="Calibri"/>
          <w:b/>
          <w:color w:val="0D0D0D"/>
          <w:szCs w:val="36"/>
        </w:rPr>
        <w:t>1</w:t>
      </w:r>
      <w:r w:rsidRPr="00205FFA">
        <w:rPr>
          <w:rFonts w:ascii="Times New Roman" w:hAnsi="Times New Roman"/>
          <w:color w:val="0D0D0D"/>
          <w:szCs w:val="36"/>
        </w:rPr>
        <w:tab/>
      </w:r>
      <w:r w:rsidRPr="00205FFA">
        <w:rPr>
          <w:rFonts w:ascii="Times New Roman" w:hAnsi="Times New Roman"/>
          <w:b/>
          <w:color w:val="0D0D0D"/>
          <w:szCs w:val="24"/>
        </w:rPr>
        <w:t>Introduction</w:t>
      </w:r>
      <w:r w:rsidRPr="00F340D1">
        <w:rPr>
          <w:rFonts w:ascii="Calibri" w:eastAsia="PMingLiU" w:hAnsi="Calibri" w:cs="Calibri"/>
          <w:color w:val="0D0D0D"/>
          <w:sz w:val="28"/>
          <w:szCs w:val="24"/>
          <w:lang w:eastAsia="zh-TW"/>
        </w:rPr>
        <w:t xml:space="preserve"> </w:t>
      </w:r>
      <w:bookmarkStart w:id="2" w:name="OLE_LINK1"/>
      <w:bookmarkStart w:id="3" w:name="OLE_LINK2"/>
      <w:bookmarkStart w:id="4" w:name="OLE_LINK132"/>
      <w:bookmarkStart w:id="5" w:name="OLE_LINK133"/>
    </w:p>
    <w:p w:rsidR="007C7DAD" w:rsidRPr="00E335DB" w:rsidRDefault="00FF0F9D" w:rsidP="007C7DAD">
      <w:pPr>
        <w:rPr>
          <w:rFonts w:ascii="Times New Roman" w:eastAsia="+mn-ea" w:hAnsi="Times New Roman" w:cs="Times New Roman"/>
          <w:color w:val="000000"/>
          <w:kern w:val="24"/>
          <w:szCs w:val="24"/>
        </w:rPr>
      </w:pPr>
      <w:r w:rsidRPr="00E335DB">
        <w:rPr>
          <w:rFonts w:ascii="Times New Roman" w:eastAsia="+mn-ea" w:hAnsi="Times New Roman" w:cs="Times New Roman"/>
          <w:color w:val="000000"/>
          <w:kern w:val="24"/>
          <w:szCs w:val="24"/>
        </w:rPr>
        <w:t>In RAN1#92b</w:t>
      </w:r>
      <w:r w:rsidR="007C7DAD" w:rsidRPr="00E335DB">
        <w:rPr>
          <w:rFonts w:ascii="Times New Roman" w:eastAsia="+mn-ea" w:hAnsi="Times New Roman" w:cs="Times New Roman"/>
          <w:color w:val="000000"/>
          <w:kern w:val="24"/>
          <w:szCs w:val="24"/>
        </w:rPr>
        <w:t xml:space="preserve">, five solutions </w:t>
      </w:r>
      <w:r w:rsidRPr="00E335DB">
        <w:rPr>
          <w:rFonts w:ascii="Times New Roman" w:eastAsia="+mn-ea" w:hAnsi="Times New Roman" w:cs="Times New Roman"/>
          <w:color w:val="000000"/>
          <w:kern w:val="24"/>
          <w:szCs w:val="24"/>
        </w:rPr>
        <w:t>[1] are discussed</w:t>
      </w:r>
      <w:r w:rsidR="007C7DAD" w:rsidRPr="00E335DB">
        <w:rPr>
          <w:rFonts w:ascii="Times New Roman" w:eastAsia="+mn-ea" w:hAnsi="Times New Roman" w:cs="Times New Roman"/>
          <w:color w:val="000000"/>
          <w:kern w:val="24"/>
          <w:szCs w:val="24"/>
        </w:rPr>
        <w:t>:</w:t>
      </w:r>
    </w:p>
    <w:p w:rsidR="007C7DAD" w:rsidRPr="00E335DB" w:rsidRDefault="007C7DAD" w:rsidP="004F2703">
      <w:pPr>
        <w:numPr>
          <w:ilvl w:val="0"/>
          <w:numId w:val="1"/>
        </w:numPr>
        <w:spacing w:after="0" w:line="216" w:lineRule="auto"/>
        <w:contextualSpacing/>
        <w:rPr>
          <w:rFonts w:ascii="Times New Roman" w:eastAsia="Times New Roman" w:hAnsi="Times New Roman" w:cs="Times New Roman"/>
          <w:szCs w:val="24"/>
          <w:lang w:eastAsia="zh-TW"/>
        </w:rPr>
      </w:pPr>
      <w:r w:rsidRPr="00E335DB">
        <w:rPr>
          <w:rFonts w:ascii="Times New Roman" w:eastAsia="+mn-ea" w:hAnsi="Times New Roman" w:cs="Times New Roman"/>
          <w:color w:val="000000"/>
          <w:kern w:val="24"/>
          <w:szCs w:val="24"/>
          <w:lang w:eastAsia="zh-TW"/>
        </w:rPr>
        <w:t>RAN1 to consider one of the following solutions to this issue in Rel-15 under TEI-15:</w:t>
      </w:r>
    </w:p>
    <w:p w:rsidR="007C7DAD" w:rsidRPr="00574684" w:rsidRDefault="007C7DAD" w:rsidP="004F2703">
      <w:pPr>
        <w:numPr>
          <w:ilvl w:val="1"/>
          <w:numId w:val="1"/>
        </w:numPr>
        <w:spacing w:after="0" w:line="216" w:lineRule="auto"/>
        <w:contextualSpacing/>
        <w:rPr>
          <w:rFonts w:ascii="Times New Roman" w:eastAsia="Times New Roman" w:hAnsi="Times New Roman" w:cs="Times New Roman"/>
          <w:i/>
          <w:szCs w:val="24"/>
          <w:lang w:eastAsia="zh-TW"/>
        </w:rPr>
      </w:pPr>
      <w:r w:rsidRPr="00574684">
        <w:rPr>
          <w:rFonts w:ascii="Times New Roman" w:eastAsia="+mn-ea" w:hAnsi="Times New Roman" w:cs="Times New Roman"/>
          <w:i/>
          <w:color w:val="000000"/>
          <w:kern w:val="24"/>
          <w:szCs w:val="24"/>
          <w:lang w:eastAsia="zh-TW"/>
        </w:rPr>
        <w:t>Solution 1: Select modulation scheme based on TBS and number of REs used for rate matching.</w:t>
      </w:r>
    </w:p>
    <w:p w:rsidR="007C7DAD" w:rsidRPr="00574684" w:rsidRDefault="007C7DAD" w:rsidP="004F2703">
      <w:pPr>
        <w:numPr>
          <w:ilvl w:val="1"/>
          <w:numId w:val="1"/>
        </w:numPr>
        <w:spacing w:after="0" w:line="216" w:lineRule="auto"/>
        <w:contextualSpacing/>
        <w:rPr>
          <w:rFonts w:ascii="Times New Roman" w:eastAsia="Times New Roman" w:hAnsi="Times New Roman" w:cs="Times New Roman"/>
          <w:i/>
          <w:szCs w:val="24"/>
          <w:lang w:eastAsia="zh-TW"/>
        </w:rPr>
      </w:pPr>
      <w:r w:rsidRPr="00574684">
        <w:rPr>
          <w:rFonts w:ascii="Times New Roman" w:eastAsia="+mn-ea" w:hAnsi="Times New Roman" w:cs="Times New Roman"/>
          <w:i/>
          <w:color w:val="000000"/>
          <w:kern w:val="24"/>
          <w:szCs w:val="24"/>
          <w:lang w:eastAsia="zh-TW"/>
        </w:rPr>
        <w:t>Solution 2: Introduce “Modulation overriding” field in DCI to change the modulation scheme.</w:t>
      </w:r>
    </w:p>
    <w:p w:rsidR="007C7DAD" w:rsidRPr="00574684" w:rsidRDefault="007C7DAD" w:rsidP="004F2703">
      <w:pPr>
        <w:numPr>
          <w:ilvl w:val="1"/>
          <w:numId w:val="1"/>
        </w:numPr>
        <w:spacing w:after="0" w:line="216" w:lineRule="auto"/>
        <w:contextualSpacing/>
        <w:rPr>
          <w:rFonts w:ascii="Times New Roman" w:eastAsia="Times New Roman" w:hAnsi="Times New Roman" w:cs="Times New Roman"/>
          <w:i/>
          <w:szCs w:val="24"/>
          <w:lang w:eastAsia="zh-TW"/>
        </w:rPr>
      </w:pPr>
      <w:r w:rsidRPr="00574684">
        <w:rPr>
          <w:rFonts w:ascii="Times New Roman" w:eastAsia="+mn-ea" w:hAnsi="Times New Roman" w:cs="Times New Roman"/>
          <w:i/>
          <w:color w:val="000000"/>
          <w:kern w:val="24"/>
          <w:szCs w:val="24"/>
          <w:lang w:eastAsia="zh-TW"/>
        </w:rPr>
        <w:t>Solution 3: Introduce an alternative table for 256QAM by RRC configuration.</w:t>
      </w:r>
    </w:p>
    <w:p w:rsidR="007C7DAD" w:rsidRPr="00574684" w:rsidRDefault="007C7DAD" w:rsidP="004F2703">
      <w:pPr>
        <w:numPr>
          <w:ilvl w:val="1"/>
          <w:numId w:val="1"/>
        </w:numPr>
        <w:spacing w:after="0" w:line="216" w:lineRule="auto"/>
        <w:contextualSpacing/>
        <w:rPr>
          <w:rFonts w:ascii="Times New Roman" w:eastAsia="Times New Roman" w:hAnsi="Times New Roman" w:cs="Times New Roman"/>
          <w:i/>
          <w:szCs w:val="24"/>
          <w:lang w:eastAsia="zh-TW"/>
        </w:rPr>
      </w:pPr>
      <w:r w:rsidRPr="00574684">
        <w:rPr>
          <w:rFonts w:ascii="Times New Roman" w:eastAsia="+mn-ea" w:hAnsi="Times New Roman" w:cs="Times New Roman"/>
          <w:i/>
          <w:color w:val="000000"/>
          <w:kern w:val="24"/>
          <w:szCs w:val="24"/>
          <w:lang w:eastAsia="zh-TW"/>
        </w:rPr>
        <w:t>Solution 4: Extend the MCS field in DCI to 6 bits, and introduce overlapped entries with different modulation scheme.</w:t>
      </w:r>
    </w:p>
    <w:p w:rsidR="007C7DAD" w:rsidRPr="00574684" w:rsidRDefault="007C7DAD" w:rsidP="004F2703">
      <w:pPr>
        <w:numPr>
          <w:ilvl w:val="2"/>
          <w:numId w:val="1"/>
        </w:numPr>
        <w:spacing w:after="0" w:line="216" w:lineRule="auto"/>
        <w:contextualSpacing/>
        <w:rPr>
          <w:rFonts w:ascii="Times New Roman" w:eastAsia="Times New Roman" w:hAnsi="Times New Roman" w:cs="Times New Roman"/>
          <w:i/>
          <w:szCs w:val="24"/>
          <w:lang w:eastAsia="zh-TW"/>
        </w:rPr>
      </w:pPr>
      <w:r w:rsidRPr="00574684">
        <w:rPr>
          <w:rFonts w:ascii="Times New Roman" w:eastAsia="+mn-ea" w:hAnsi="Times New Roman" w:cs="Times New Roman"/>
          <w:i/>
          <w:color w:val="000000"/>
          <w:kern w:val="24"/>
          <w:szCs w:val="24"/>
          <w:lang w:eastAsia="zh-TW"/>
        </w:rPr>
        <w:t>Study the possibility of a single MCS table covering from QPSK to 1024QAM.</w:t>
      </w:r>
    </w:p>
    <w:p w:rsidR="00E335DB" w:rsidRPr="00574684" w:rsidRDefault="0045242A" w:rsidP="00E620FB">
      <w:pPr>
        <w:numPr>
          <w:ilvl w:val="1"/>
          <w:numId w:val="1"/>
        </w:numPr>
        <w:spacing w:after="0" w:line="216" w:lineRule="auto"/>
        <w:contextualSpacing/>
        <w:rPr>
          <w:rFonts w:ascii="Times New Roman" w:eastAsia="Times New Roman" w:hAnsi="Times New Roman" w:cs="Times New Roman"/>
          <w:i/>
          <w:szCs w:val="24"/>
          <w:lang w:eastAsia="zh-TW"/>
        </w:rPr>
      </w:pPr>
      <w:r w:rsidRPr="00574684">
        <w:rPr>
          <w:rFonts w:ascii="Times New Roman" w:eastAsia="+mn-ea" w:hAnsi="Times New Roman" w:cs="Times New Roman"/>
          <w:i/>
          <w:color w:val="000000"/>
          <w:kern w:val="24"/>
          <w:szCs w:val="24"/>
          <w:lang w:eastAsia="zh-TW"/>
        </w:rPr>
        <w:t>Solution 5: N</w:t>
      </w:r>
      <w:r w:rsidR="007C7DAD" w:rsidRPr="00574684">
        <w:rPr>
          <w:rFonts w:ascii="Times New Roman" w:eastAsia="+mn-ea" w:hAnsi="Times New Roman" w:cs="Times New Roman"/>
          <w:i/>
          <w:color w:val="000000"/>
          <w:kern w:val="24"/>
          <w:szCs w:val="24"/>
          <w:vertAlign w:val="subscript"/>
          <w:lang w:eastAsia="zh-TW"/>
        </w:rPr>
        <w:t>RB</w:t>
      </w:r>
      <w:r w:rsidR="007C7DAD" w:rsidRPr="00574684">
        <w:rPr>
          <w:rFonts w:ascii="Times New Roman" w:eastAsia="+mn-ea" w:hAnsi="Times New Roman" w:cs="Times New Roman"/>
          <w:i/>
          <w:color w:val="000000"/>
          <w:kern w:val="24"/>
          <w:szCs w:val="24"/>
          <w:lang w:eastAsia="zh-TW"/>
        </w:rPr>
        <w:t xml:space="preserve"> scaling for TBS selection (similar to TBS selection for special subframes)</w:t>
      </w:r>
    </w:p>
    <w:p w:rsidR="00E335DB" w:rsidRPr="00E335DB" w:rsidRDefault="00E620FB" w:rsidP="00E620FB">
      <w:pPr>
        <w:rPr>
          <w:rFonts w:ascii="Times New Roman" w:hAnsi="Times New Roman" w:cs="Times New Roman"/>
          <w:szCs w:val="24"/>
        </w:rPr>
      </w:pPr>
      <w:r w:rsidRPr="00E335DB">
        <w:rPr>
          <w:rFonts w:ascii="Times New Roman" w:hAnsi="Times New Roman" w:cs="Times New Roman"/>
          <w:szCs w:val="24"/>
        </w:rPr>
        <w:t xml:space="preserve">In this paper, we discuss the </w:t>
      </w:r>
      <w:r w:rsidR="00E335DB" w:rsidRPr="00E335DB">
        <w:rPr>
          <w:rFonts w:ascii="Times New Roman" w:hAnsi="Times New Roman" w:cs="Times New Roman"/>
          <w:szCs w:val="24"/>
        </w:rPr>
        <w:t>S</w:t>
      </w:r>
      <w:r w:rsidRPr="00E335DB">
        <w:rPr>
          <w:rFonts w:ascii="Times New Roman" w:hAnsi="Times New Roman" w:cs="Times New Roman"/>
          <w:szCs w:val="24"/>
        </w:rPr>
        <w:t>olutions</w:t>
      </w:r>
      <w:r w:rsidR="00A111C4" w:rsidRPr="00E335DB">
        <w:rPr>
          <w:rFonts w:ascii="Times New Roman" w:hAnsi="Times New Roman" w:cs="Times New Roman"/>
          <w:szCs w:val="24"/>
        </w:rPr>
        <w:t xml:space="preserve"> </w:t>
      </w:r>
      <w:r w:rsidR="00E335DB" w:rsidRPr="00E335DB">
        <w:rPr>
          <w:rFonts w:ascii="Times New Roman" w:hAnsi="Times New Roman" w:cs="Times New Roman"/>
          <w:szCs w:val="24"/>
        </w:rPr>
        <w:t>5 and 4.</w:t>
      </w:r>
    </w:p>
    <w:p w:rsidR="00E335DB" w:rsidRPr="00FE2C7B" w:rsidRDefault="00E335DB" w:rsidP="00E620FB">
      <w:pPr>
        <w:rPr>
          <w:sz w:val="24"/>
          <w:szCs w:val="24"/>
        </w:rPr>
      </w:pPr>
    </w:p>
    <w:p w:rsidR="002F275D" w:rsidRPr="00205FFA" w:rsidRDefault="002D409D" w:rsidP="002F275D">
      <w:pPr>
        <w:pStyle w:val="Heading1"/>
        <w:rPr>
          <w:rFonts w:ascii="Times New Roman" w:eastAsia="PMingLiU" w:hAnsi="Times New Roman"/>
          <w:b/>
          <w:szCs w:val="36"/>
          <w:lang w:eastAsia="zh-TW"/>
        </w:rPr>
      </w:pPr>
      <w:r w:rsidRPr="00205FFA">
        <w:rPr>
          <w:rFonts w:ascii="Times New Roman" w:eastAsia="PMingLiU" w:hAnsi="Times New Roman"/>
          <w:b/>
          <w:color w:val="0D0D0D"/>
          <w:szCs w:val="36"/>
          <w:lang w:eastAsia="zh-TW"/>
        </w:rPr>
        <w:t>2</w:t>
      </w:r>
      <w:r w:rsidR="00EE0926" w:rsidRPr="00205FFA">
        <w:rPr>
          <w:rFonts w:ascii="Times New Roman" w:hAnsi="Times New Roman"/>
          <w:color w:val="000000"/>
          <w:szCs w:val="36"/>
        </w:rPr>
        <w:t xml:space="preserve">     </w:t>
      </w:r>
      <w:r w:rsidR="0091039E" w:rsidRPr="00205FFA">
        <w:rPr>
          <w:rFonts w:ascii="Times New Roman" w:eastAsia="PMingLiU" w:hAnsi="Times New Roman"/>
          <w:b/>
          <w:szCs w:val="36"/>
          <w:lang w:eastAsia="zh-TW"/>
        </w:rPr>
        <w:t>Issues with PRB scaling for HARQ operations</w:t>
      </w:r>
    </w:p>
    <w:p w:rsidR="00BE4726" w:rsidRPr="00E335DB" w:rsidRDefault="00BE4726" w:rsidP="007E5AF7">
      <w:pPr>
        <w:rPr>
          <w:rFonts w:ascii="Times New Roman" w:hAnsi="Times New Roman" w:cs="Times New Roman"/>
          <w:sz w:val="24"/>
          <w:szCs w:val="24"/>
        </w:rPr>
      </w:pPr>
      <w:r w:rsidRPr="00E335DB">
        <w:rPr>
          <w:rFonts w:ascii="Times New Roman" w:hAnsi="Times New Roman" w:cs="Times New Roman"/>
          <w:sz w:val="24"/>
          <w:szCs w:val="24"/>
        </w:rPr>
        <w:t xml:space="preserve">In RAN1#92bis, issues were discussed with </w:t>
      </w:r>
      <w:r w:rsidR="007A72FC" w:rsidRPr="00E335DB">
        <w:rPr>
          <w:rFonts w:ascii="Times New Roman" w:hAnsi="Times New Roman" w:cs="Times New Roman"/>
          <w:sz w:val="24"/>
          <w:szCs w:val="24"/>
        </w:rPr>
        <w:t>solution 5</w:t>
      </w:r>
      <w:r w:rsidRPr="00E335DB">
        <w:rPr>
          <w:rFonts w:ascii="Times New Roman" w:hAnsi="Times New Roman" w:cs="Times New Roman"/>
          <w:sz w:val="24"/>
          <w:szCs w:val="24"/>
        </w:rPr>
        <w:t xml:space="preserve"> as described in Figure 1 and 2 respectively.</w:t>
      </w:r>
    </w:p>
    <w:p w:rsidR="00BE4726" w:rsidRPr="00E335DB" w:rsidRDefault="00BE4726" w:rsidP="00BE4726">
      <w:pPr>
        <w:pStyle w:val="ListParagraph"/>
        <w:numPr>
          <w:ilvl w:val="0"/>
          <w:numId w:val="15"/>
        </w:numPr>
        <w:rPr>
          <w:rFonts w:ascii="Times New Roman" w:hAnsi="Times New Roman" w:cs="Times New Roman"/>
          <w:sz w:val="24"/>
          <w:szCs w:val="24"/>
        </w:rPr>
      </w:pPr>
      <w:r w:rsidRPr="00E335DB">
        <w:rPr>
          <w:rFonts w:ascii="Times New Roman" w:hAnsi="Times New Roman" w:cs="Times New Roman"/>
          <w:sz w:val="24"/>
          <w:szCs w:val="24"/>
        </w:rPr>
        <w:t>Issue 1: Re-transmission with TBS entries removed from Table</w:t>
      </w:r>
    </w:p>
    <w:p w:rsidR="00BE4726" w:rsidRPr="00E335DB" w:rsidRDefault="00BE4726" w:rsidP="00BE4726">
      <w:pPr>
        <w:pStyle w:val="ListParagraph"/>
        <w:numPr>
          <w:ilvl w:val="0"/>
          <w:numId w:val="15"/>
        </w:numPr>
        <w:rPr>
          <w:rFonts w:ascii="Times New Roman" w:hAnsi="Times New Roman" w:cs="Times New Roman"/>
          <w:sz w:val="24"/>
          <w:szCs w:val="24"/>
        </w:rPr>
      </w:pPr>
      <w:r w:rsidRPr="00E335DB">
        <w:rPr>
          <w:rFonts w:ascii="Times New Roman" w:hAnsi="Times New Roman" w:cs="Times New Roman"/>
          <w:sz w:val="24"/>
          <w:szCs w:val="24"/>
        </w:rPr>
        <w:t>Issue 2: Re-transmission with missed initial transmission DCI</w:t>
      </w:r>
    </w:p>
    <w:p w:rsidR="00BE4726" w:rsidRDefault="00BE4726" w:rsidP="00BE4726">
      <w:pPr>
        <w:jc w:val="center"/>
        <w:rPr>
          <w:sz w:val="24"/>
          <w:szCs w:val="24"/>
        </w:rPr>
      </w:pPr>
      <w:r>
        <w:rPr>
          <w:noProof/>
          <w:lang w:eastAsia="en-US"/>
        </w:rPr>
        <w:drawing>
          <wp:inline distT="0" distB="0" distL="0" distR="0" wp14:anchorId="3B0AF5B6" wp14:editId="72FC26B3">
            <wp:extent cx="4741212" cy="1313314"/>
            <wp:effectExtent l="0" t="0" r="254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96615" cy="1328661"/>
                    </a:xfrm>
                    <a:prstGeom prst="rect">
                      <a:avLst/>
                    </a:prstGeom>
                  </pic:spPr>
                </pic:pic>
              </a:graphicData>
            </a:graphic>
          </wp:inline>
        </w:drawing>
      </w:r>
    </w:p>
    <w:p w:rsidR="00BE4726" w:rsidRPr="00BE4726" w:rsidRDefault="00BE4726" w:rsidP="00BE4726">
      <w:pPr>
        <w:jc w:val="center"/>
        <w:rPr>
          <w:b/>
          <w:i/>
          <w:sz w:val="24"/>
          <w:szCs w:val="24"/>
        </w:rPr>
      </w:pPr>
      <w:r w:rsidRPr="00BE4726">
        <w:rPr>
          <w:b/>
          <w:i/>
          <w:sz w:val="24"/>
          <w:szCs w:val="24"/>
        </w:rPr>
        <w:lastRenderedPageBreak/>
        <w:t>Figure 1: Re-transmission with TBS entries removed from Table</w:t>
      </w:r>
    </w:p>
    <w:p w:rsidR="00BE4726" w:rsidRDefault="00BE4726" w:rsidP="007E5AF7">
      <w:pPr>
        <w:rPr>
          <w:sz w:val="24"/>
          <w:szCs w:val="24"/>
        </w:rPr>
      </w:pPr>
    </w:p>
    <w:p w:rsidR="00BE4726" w:rsidRDefault="00BE4726" w:rsidP="00BE4726">
      <w:pPr>
        <w:jc w:val="center"/>
        <w:rPr>
          <w:sz w:val="24"/>
          <w:szCs w:val="24"/>
        </w:rPr>
      </w:pPr>
      <w:r>
        <w:rPr>
          <w:noProof/>
          <w:lang w:eastAsia="en-US"/>
        </w:rPr>
        <w:drawing>
          <wp:inline distT="0" distB="0" distL="0" distR="0" wp14:anchorId="09CE9259" wp14:editId="37A63C16">
            <wp:extent cx="5708536" cy="1237767"/>
            <wp:effectExtent l="0" t="0" r="698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6995" cy="1248274"/>
                    </a:xfrm>
                    <a:prstGeom prst="rect">
                      <a:avLst/>
                    </a:prstGeom>
                  </pic:spPr>
                </pic:pic>
              </a:graphicData>
            </a:graphic>
          </wp:inline>
        </w:drawing>
      </w:r>
    </w:p>
    <w:p w:rsidR="00BE4726" w:rsidRPr="00BE4726" w:rsidRDefault="00BE4726" w:rsidP="00BE4726">
      <w:pPr>
        <w:jc w:val="center"/>
        <w:rPr>
          <w:b/>
          <w:i/>
          <w:sz w:val="24"/>
          <w:szCs w:val="24"/>
        </w:rPr>
      </w:pPr>
      <w:r>
        <w:rPr>
          <w:b/>
          <w:i/>
          <w:sz w:val="24"/>
          <w:szCs w:val="24"/>
        </w:rPr>
        <w:t>Figure 2</w:t>
      </w:r>
      <w:r w:rsidRPr="00BE4726">
        <w:rPr>
          <w:b/>
          <w:i/>
          <w:sz w:val="24"/>
          <w:szCs w:val="24"/>
        </w:rPr>
        <w:t xml:space="preserve">: Re-transmission with </w:t>
      </w:r>
      <w:r>
        <w:rPr>
          <w:b/>
          <w:i/>
          <w:sz w:val="24"/>
          <w:szCs w:val="24"/>
        </w:rPr>
        <w:t xml:space="preserve">missed initial transmission DCI </w:t>
      </w:r>
    </w:p>
    <w:p w:rsidR="00BE4726" w:rsidRPr="00E335DB" w:rsidRDefault="00BE4726" w:rsidP="00BE4726">
      <w:pPr>
        <w:rPr>
          <w:rFonts w:ascii="Times New Roman" w:hAnsi="Times New Roman" w:cs="Times New Roman"/>
        </w:rPr>
      </w:pPr>
      <w:r w:rsidRPr="00E335DB">
        <w:rPr>
          <w:rFonts w:ascii="Times New Roman" w:hAnsi="Times New Roman" w:cs="Times New Roman"/>
        </w:rPr>
        <w:t>To ensure correct HARQ operations with Solution 5, it is necessary to have the following:</w:t>
      </w:r>
    </w:p>
    <w:p w:rsidR="00BE4726" w:rsidRPr="00E335DB" w:rsidRDefault="00BE4726" w:rsidP="00BE4726">
      <w:pPr>
        <w:pStyle w:val="ListParagraph"/>
        <w:numPr>
          <w:ilvl w:val="0"/>
          <w:numId w:val="16"/>
        </w:numPr>
        <w:rPr>
          <w:rFonts w:ascii="Times New Roman" w:hAnsi="Times New Roman" w:cs="Times New Roman"/>
        </w:rPr>
      </w:pPr>
      <w:r w:rsidRPr="00E335DB">
        <w:rPr>
          <w:rFonts w:ascii="Times New Roman" w:hAnsi="Times New Roman" w:cs="Times New Roman"/>
        </w:rPr>
        <w:t>Issue 1: TBS of retransmission is same as initial PDSCH TBS.</w:t>
      </w:r>
    </w:p>
    <w:p w:rsidR="00BE4726" w:rsidRPr="00E335DB" w:rsidRDefault="00BE4726" w:rsidP="00BE4726">
      <w:pPr>
        <w:pStyle w:val="ListParagraph"/>
        <w:numPr>
          <w:ilvl w:val="0"/>
          <w:numId w:val="16"/>
        </w:numPr>
        <w:rPr>
          <w:rFonts w:ascii="Times New Roman" w:hAnsi="Times New Roman" w:cs="Times New Roman"/>
        </w:rPr>
      </w:pPr>
      <w:r w:rsidRPr="00E335DB">
        <w:rPr>
          <w:rFonts w:ascii="Times New Roman" w:hAnsi="Times New Roman" w:cs="Times New Roman"/>
        </w:rPr>
        <w:t>Issue 2: PDSCH associated with DCI of retransmission shall be self-decodable because UE may miss PDCCH associated with initial transmission.</w:t>
      </w:r>
    </w:p>
    <w:p w:rsidR="00BE4726" w:rsidRPr="00E335DB" w:rsidRDefault="00BE4726" w:rsidP="007E5AF7">
      <w:pPr>
        <w:rPr>
          <w:rFonts w:ascii="Times New Roman" w:hAnsi="Times New Roman" w:cs="Times New Roman"/>
        </w:rPr>
      </w:pPr>
      <w:r w:rsidRPr="00E335DB">
        <w:rPr>
          <w:rFonts w:ascii="Times New Roman" w:hAnsi="Times New Roman" w:cs="Times New Roman"/>
        </w:rPr>
        <w:t>Issues 1 and 2 can be solved by disabling PRB scaling for HARQ re-transmission with one-bit PRB scaling enable / disable flag in DCI. When disabling PRB scaling, TBS size determination is directly based on scheduled PRB in DCI. All entries in TBS determination become available. For retransmission with disabling PRB scaling, as shown in Fig. 3, TBS can be same as initial transmission TBS by proper configuration and there is no ambiguity on TBS determination even if initial PDCCH is missed.</w:t>
      </w:r>
    </w:p>
    <w:p w:rsidR="00707B73" w:rsidRDefault="00707B73" w:rsidP="00BE4726">
      <w:pPr>
        <w:keepNext/>
        <w:jc w:val="center"/>
      </w:pPr>
      <w:r>
        <w:rPr>
          <w:noProof/>
          <w:lang w:eastAsia="en-US"/>
        </w:rPr>
        <w:drawing>
          <wp:inline distT="0" distB="0" distL="0" distR="0" wp14:anchorId="6617E1AB" wp14:editId="3D3944AC">
            <wp:extent cx="3931833" cy="1111551"/>
            <wp:effectExtent l="19050" t="19050" r="12065" b="1270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92159" cy="1128606"/>
                    </a:xfrm>
                    <a:prstGeom prst="rect">
                      <a:avLst/>
                    </a:prstGeom>
                    <a:ln>
                      <a:solidFill>
                        <a:schemeClr val="tx1"/>
                      </a:solidFill>
                    </a:ln>
                  </pic:spPr>
                </pic:pic>
              </a:graphicData>
            </a:graphic>
          </wp:inline>
        </w:drawing>
      </w:r>
    </w:p>
    <w:p w:rsidR="007E5AF7" w:rsidRPr="00E335DB" w:rsidRDefault="00707B73" w:rsidP="00707B73">
      <w:pPr>
        <w:pStyle w:val="Caption"/>
        <w:jc w:val="center"/>
        <w:rPr>
          <w:sz w:val="24"/>
          <w:szCs w:val="24"/>
        </w:rPr>
      </w:pPr>
      <w:r w:rsidRPr="00E335DB">
        <w:t xml:space="preserve">Figure </w:t>
      </w:r>
      <w:r w:rsidR="0084176E">
        <w:fldChar w:fldCharType="begin"/>
      </w:r>
      <w:r w:rsidR="0084176E">
        <w:instrText xml:space="preserve"> SEQ Figure \* ARABIC </w:instrText>
      </w:r>
      <w:r w:rsidR="0084176E">
        <w:fldChar w:fldCharType="separate"/>
      </w:r>
      <w:r w:rsidRPr="00E335DB">
        <w:rPr>
          <w:noProof/>
        </w:rPr>
        <w:t>1</w:t>
      </w:r>
      <w:r w:rsidR="0084176E">
        <w:rPr>
          <w:noProof/>
        </w:rPr>
        <w:fldChar w:fldCharType="end"/>
      </w:r>
      <w:r w:rsidRPr="00E335DB">
        <w:t xml:space="preserve">: example of retransmission DCI with same TBS as one in initial </w:t>
      </w:r>
      <w:r w:rsidRPr="00E335DB">
        <w:rPr>
          <w:noProof/>
        </w:rPr>
        <w:t>DCI</w:t>
      </w:r>
    </w:p>
    <w:bookmarkEnd w:id="0"/>
    <w:bookmarkEnd w:id="1"/>
    <w:bookmarkEnd w:id="2"/>
    <w:bookmarkEnd w:id="3"/>
    <w:bookmarkEnd w:id="4"/>
    <w:bookmarkEnd w:id="5"/>
    <w:p w:rsidR="005033B6" w:rsidRPr="00F340D1" w:rsidRDefault="005033B6" w:rsidP="005033B6">
      <w:pPr>
        <w:rPr>
          <w:rFonts w:ascii="Times New Roman" w:hAnsi="Times New Roman" w:cs="Times New Roman"/>
        </w:rPr>
      </w:pPr>
      <w:r w:rsidRPr="00F340D1">
        <w:rPr>
          <w:rFonts w:ascii="Times New Roman" w:hAnsi="Times New Roman" w:cs="Times New Roman"/>
        </w:rPr>
        <w:t xml:space="preserve">Solution 5 can be applied for all MCS indices. There is additional one bit to indicate enabling/disabling PRB scaling. </w:t>
      </w:r>
    </w:p>
    <w:p w:rsidR="005033B6" w:rsidRPr="00B866C6" w:rsidRDefault="005033B6" w:rsidP="005033B6">
      <w:pPr>
        <w:pStyle w:val="ListParagraph"/>
        <w:numPr>
          <w:ilvl w:val="0"/>
          <w:numId w:val="19"/>
        </w:numPr>
        <w:rPr>
          <w:rFonts w:ascii="Times New Roman" w:hAnsi="Times New Roman" w:cs="Times New Roman"/>
        </w:rPr>
      </w:pPr>
      <w:r w:rsidRPr="00B866C6">
        <w:rPr>
          <w:rFonts w:ascii="Times New Roman" w:hAnsi="Times New Roman" w:cs="Times New Roman"/>
        </w:rPr>
        <w:t>If disabling PRB scaling, scaling facto</w:t>
      </w:r>
      <w:r>
        <w:rPr>
          <w:rFonts w:ascii="Times New Roman" w:hAnsi="Times New Roman" w:cs="Times New Roman"/>
        </w:rPr>
        <w:t>r</w:t>
      </w:r>
      <w:r w:rsidRPr="00B866C6">
        <w:rPr>
          <w:rFonts w:ascii="Times New Roman" w:hAnsi="Times New Roman" w:cs="Times New Roman"/>
        </w:rPr>
        <w:t xml:space="preserve"> is 1.</w:t>
      </w:r>
    </w:p>
    <w:p w:rsidR="005033B6" w:rsidRPr="00B866C6" w:rsidRDefault="005033B6" w:rsidP="005033B6">
      <w:pPr>
        <w:pStyle w:val="ListParagraph"/>
        <w:numPr>
          <w:ilvl w:val="0"/>
          <w:numId w:val="19"/>
        </w:numPr>
        <w:rPr>
          <w:rFonts w:ascii="Times New Roman" w:hAnsi="Times New Roman" w:cs="Times New Roman"/>
        </w:rPr>
      </w:pPr>
      <w:r w:rsidRPr="00B866C6">
        <w:rPr>
          <w:rFonts w:ascii="Times New Roman" w:hAnsi="Times New Roman" w:cs="Times New Roman"/>
        </w:rPr>
        <w:t xml:space="preserve">If enabling PRB scaling, the multi-step procedure outlined </w:t>
      </w:r>
      <w:r>
        <w:rPr>
          <w:rFonts w:ascii="Times New Roman" w:hAnsi="Times New Roman" w:cs="Times New Roman"/>
        </w:rPr>
        <w:t xml:space="preserve">in [3] </w:t>
      </w:r>
      <w:r w:rsidRPr="00B866C6">
        <w:rPr>
          <w:rFonts w:ascii="Times New Roman" w:hAnsi="Times New Roman" w:cs="Times New Roman"/>
        </w:rPr>
        <w:t xml:space="preserve">is used for consistent PDSCH performance, where a scaling factor is determined based on a range of code rate values assuming a given CFI value and RS overhead. </w:t>
      </w:r>
      <w:r w:rsidRPr="005033B6">
        <w:rPr>
          <w:rFonts w:ascii="Times New Roman" w:hAnsi="Times New Roman" w:cs="Times New Roman"/>
        </w:rPr>
        <w:t>An example of enabling PRB scaling is shown in the appendix.</w:t>
      </w:r>
    </w:p>
    <w:p w:rsidR="00BE4726" w:rsidRPr="00E335DB" w:rsidRDefault="00BE4726" w:rsidP="00BE4726">
      <w:pPr>
        <w:rPr>
          <w:rFonts w:ascii="Times New Roman" w:hAnsi="Times New Roman" w:cs="Times New Roman"/>
          <w:b/>
          <w:i/>
        </w:rPr>
      </w:pPr>
      <w:r w:rsidRPr="00E335DB">
        <w:rPr>
          <w:rFonts w:ascii="Times New Roman" w:hAnsi="Times New Roman" w:cs="Times New Roman"/>
          <w:b/>
          <w:i/>
        </w:rPr>
        <w:t>Proposal 1: Enable /Disable PRB scaling for HARQ re-transmission by DCI indication.</w:t>
      </w:r>
    </w:p>
    <w:p w:rsidR="00BE4726" w:rsidRPr="00205FFA" w:rsidRDefault="00D51FF3" w:rsidP="00D51FF3">
      <w:pPr>
        <w:pStyle w:val="Heading1"/>
        <w:rPr>
          <w:rFonts w:ascii="Times New Roman" w:eastAsia="PMingLiU" w:hAnsi="Times New Roman"/>
          <w:b/>
          <w:szCs w:val="36"/>
          <w:lang w:eastAsia="zh-TW"/>
        </w:rPr>
      </w:pPr>
      <w:r w:rsidRPr="00205FFA">
        <w:rPr>
          <w:rFonts w:ascii="Times New Roman" w:eastAsia="PMingLiU" w:hAnsi="Times New Roman"/>
          <w:b/>
          <w:szCs w:val="36"/>
          <w:lang w:eastAsia="zh-TW"/>
        </w:rPr>
        <w:lastRenderedPageBreak/>
        <w:t>3     Comparison of Solution 4 and Solution 5</w:t>
      </w:r>
    </w:p>
    <w:p w:rsidR="00E335DB" w:rsidRPr="00E335DB" w:rsidRDefault="00D51FF3" w:rsidP="00C468B7">
      <w:pPr>
        <w:rPr>
          <w:rFonts w:ascii="Times New Roman" w:hAnsi="Times New Roman" w:cs="Times New Roman"/>
        </w:rPr>
      </w:pPr>
      <w:r w:rsidRPr="00E335DB">
        <w:rPr>
          <w:rFonts w:ascii="Times New Roman" w:hAnsi="Times New Roman" w:cs="Times New Roman"/>
        </w:rPr>
        <w:t xml:space="preserve">Both solutions 4 and 5 requires an additional bit in DCI. </w:t>
      </w:r>
    </w:p>
    <w:p w:rsidR="00E335DB" w:rsidRPr="00E335DB" w:rsidRDefault="00E335DB" w:rsidP="00E335DB">
      <w:pPr>
        <w:pStyle w:val="ListParagraph"/>
        <w:numPr>
          <w:ilvl w:val="0"/>
          <w:numId w:val="17"/>
        </w:numPr>
        <w:rPr>
          <w:rFonts w:ascii="Times New Roman" w:hAnsi="Times New Roman" w:cs="Times New Roman"/>
        </w:rPr>
      </w:pPr>
      <w:r w:rsidRPr="00E335DB">
        <w:rPr>
          <w:rFonts w:ascii="Times New Roman" w:hAnsi="Times New Roman" w:cs="Times New Roman"/>
        </w:rPr>
        <w:t>S</w:t>
      </w:r>
      <w:r w:rsidR="00D51FF3" w:rsidRPr="00E335DB">
        <w:rPr>
          <w:rFonts w:ascii="Times New Roman" w:hAnsi="Times New Roman" w:cs="Times New Roman"/>
        </w:rPr>
        <w:t>olution 5 requires one-bit enabling / disabling of PRB scaling indication in DCI</w:t>
      </w:r>
      <w:r w:rsidRPr="00E335DB">
        <w:rPr>
          <w:rFonts w:ascii="Times New Roman" w:hAnsi="Times New Roman" w:cs="Times New Roman"/>
        </w:rPr>
        <w:t>, as discussed in previous section</w:t>
      </w:r>
      <w:r w:rsidR="00D51FF3" w:rsidRPr="00E335DB">
        <w:rPr>
          <w:rFonts w:ascii="Times New Roman" w:hAnsi="Times New Roman" w:cs="Times New Roman"/>
        </w:rPr>
        <w:t xml:space="preserve">. </w:t>
      </w:r>
    </w:p>
    <w:p w:rsidR="00D51FF3" w:rsidRPr="00E335DB" w:rsidRDefault="00D51FF3" w:rsidP="00E335DB">
      <w:pPr>
        <w:pStyle w:val="ListParagraph"/>
        <w:numPr>
          <w:ilvl w:val="0"/>
          <w:numId w:val="17"/>
        </w:numPr>
        <w:rPr>
          <w:rFonts w:ascii="Times New Roman" w:hAnsi="Times New Roman" w:cs="Times New Roman"/>
        </w:rPr>
      </w:pPr>
      <w:r w:rsidRPr="00E335DB">
        <w:rPr>
          <w:rFonts w:ascii="Times New Roman" w:hAnsi="Times New Roman" w:cs="Times New Roman"/>
        </w:rPr>
        <w:t>Solution 4 requires an additional bit for MCS indication with modulation change dependi</w:t>
      </w:r>
      <w:r w:rsidR="00B866C6">
        <w:rPr>
          <w:rFonts w:ascii="Times New Roman" w:hAnsi="Times New Roman" w:cs="Times New Roman"/>
        </w:rPr>
        <w:t>ng on CFI and CSI-RS overhead [2</w:t>
      </w:r>
      <w:r w:rsidRPr="00E335DB">
        <w:rPr>
          <w:rFonts w:ascii="Times New Roman" w:hAnsi="Times New Roman" w:cs="Times New Roman"/>
        </w:rPr>
        <w:t xml:space="preserve">]. </w:t>
      </w:r>
    </w:p>
    <w:p w:rsidR="00E335DB" w:rsidRPr="00E335DB" w:rsidRDefault="00E335DB" w:rsidP="00F81FD9">
      <w:pPr>
        <w:rPr>
          <w:rFonts w:ascii="Times New Roman" w:hAnsi="Times New Roman" w:cs="Times New Roman"/>
          <w:b/>
          <w:i/>
        </w:rPr>
      </w:pPr>
      <w:r w:rsidRPr="00E335DB">
        <w:rPr>
          <w:rFonts w:ascii="Times New Roman" w:hAnsi="Times New Roman" w:cs="Times New Roman"/>
          <w:b/>
          <w:i/>
        </w:rPr>
        <w:t>Observation 1: Solution 4 and Solution 5 requires an additional bit in DCI.</w:t>
      </w:r>
    </w:p>
    <w:p w:rsidR="00E335DB" w:rsidRPr="00E335DB" w:rsidRDefault="00E335DB" w:rsidP="00F81FD9">
      <w:pPr>
        <w:rPr>
          <w:rFonts w:ascii="Times New Roman" w:hAnsi="Times New Roman" w:cs="Times New Roman"/>
        </w:rPr>
      </w:pPr>
    </w:p>
    <w:p w:rsidR="00E335DB" w:rsidRPr="00E335DB" w:rsidRDefault="00FE2C7B" w:rsidP="00F81FD9">
      <w:pPr>
        <w:rPr>
          <w:rFonts w:ascii="Times New Roman" w:hAnsi="Times New Roman" w:cs="Times New Roman"/>
        </w:rPr>
      </w:pPr>
      <w:r w:rsidRPr="00E335DB">
        <w:rPr>
          <w:rFonts w:ascii="Times New Roman" w:hAnsi="Times New Roman" w:cs="Times New Roman"/>
        </w:rPr>
        <w:t>CFI and RS overhead</w:t>
      </w:r>
      <w:r w:rsidR="0080421F" w:rsidRPr="00E335DB">
        <w:rPr>
          <w:rFonts w:ascii="Times New Roman" w:hAnsi="Times New Roman" w:cs="Times New Roman"/>
        </w:rPr>
        <w:t xml:space="preserve"> </w:t>
      </w:r>
      <w:r w:rsidR="00F81FD9" w:rsidRPr="00E335DB">
        <w:rPr>
          <w:rFonts w:ascii="Times New Roman" w:hAnsi="Times New Roman" w:cs="Times New Roman"/>
        </w:rPr>
        <w:t>summarized in Tabl</w:t>
      </w:r>
      <w:r w:rsidR="00E335DB" w:rsidRPr="00E335DB">
        <w:rPr>
          <w:rFonts w:ascii="Times New Roman" w:hAnsi="Times New Roman" w:cs="Times New Roman"/>
        </w:rPr>
        <w:t xml:space="preserve">e 1, with further details given in the appendix. </w:t>
      </w:r>
    </w:p>
    <w:p w:rsidR="00E335DB" w:rsidRPr="00E335DB" w:rsidRDefault="00E335DB" w:rsidP="00E335DB">
      <w:pPr>
        <w:pStyle w:val="ListParagraph"/>
        <w:numPr>
          <w:ilvl w:val="0"/>
          <w:numId w:val="18"/>
        </w:numPr>
        <w:rPr>
          <w:rFonts w:ascii="Times New Roman" w:hAnsi="Times New Roman" w:cs="Times New Roman"/>
        </w:rPr>
      </w:pPr>
      <w:r w:rsidRPr="00E335DB">
        <w:rPr>
          <w:rFonts w:ascii="Times New Roman" w:hAnsi="Times New Roman" w:cs="Times New Roman"/>
        </w:rPr>
        <w:t xml:space="preserve">In solution 5 with CFI=3 and 24 CRS-RS, </w:t>
      </w:r>
      <w:r w:rsidR="0080421F" w:rsidRPr="00E335DB">
        <w:rPr>
          <w:rFonts w:ascii="Times New Roman" w:hAnsi="Times New Roman" w:cs="Times New Roman"/>
        </w:rPr>
        <w:t xml:space="preserve">the required SNR difference </w:t>
      </w:r>
      <w:r w:rsidR="00F81FD9" w:rsidRPr="00E335DB">
        <w:rPr>
          <w:rFonts w:ascii="Times New Roman" w:hAnsi="Times New Roman" w:cs="Times New Roman"/>
        </w:rPr>
        <w:t>is only 0.2dB</w:t>
      </w:r>
      <w:r w:rsidRPr="00E335DB">
        <w:rPr>
          <w:rFonts w:ascii="Times New Roman" w:hAnsi="Times New Roman" w:cs="Times New Roman"/>
        </w:rPr>
        <w:t xml:space="preserve"> compare to CFI=1</w:t>
      </w:r>
      <w:r w:rsidR="00F81FD9" w:rsidRPr="00E335DB">
        <w:rPr>
          <w:rFonts w:ascii="Times New Roman" w:hAnsi="Times New Roman" w:cs="Times New Roman"/>
        </w:rPr>
        <w:t>.</w:t>
      </w:r>
      <w:r w:rsidRPr="00E335DB">
        <w:rPr>
          <w:rFonts w:ascii="Times New Roman" w:hAnsi="Times New Roman" w:cs="Times New Roman"/>
        </w:rPr>
        <w:t xml:space="preserve"> As the required SNR is approximately the same as the reference required SNR, there is consistent PDSCH performance and no change for the CQI tracking and reporting in the UE-OLLA procedure is expected.</w:t>
      </w:r>
    </w:p>
    <w:p w:rsidR="00E335DB" w:rsidRPr="00E335DB" w:rsidRDefault="00E335DB" w:rsidP="00E335DB">
      <w:pPr>
        <w:pStyle w:val="ListParagraph"/>
        <w:numPr>
          <w:ilvl w:val="0"/>
          <w:numId w:val="18"/>
        </w:numPr>
        <w:rPr>
          <w:rFonts w:ascii="Times New Roman" w:hAnsi="Times New Roman" w:cs="Times New Roman"/>
        </w:rPr>
      </w:pPr>
      <w:r w:rsidRPr="00E335DB">
        <w:rPr>
          <w:rFonts w:ascii="Times New Roman" w:hAnsi="Times New Roman" w:cs="Times New Roman"/>
        </w:rPr>
        <w:t xml:space="preserve">In Solution 4 with change of modulation from 16QAM to 64QAM, using same example as above the required SNR difference is only 6.5 dB. Using legacy table, the required SNR difference is 7.9 dB. </w:t>
      </w:r>
    </w:p>
    <w:p w:rsidR="00F81FD9" w:rsidRPr="00E335DB" w:rsidRDefault="00E335DB" w:rsidP="00F81FD9">
      <w:pPr>
        <w:rPr>
          <w:rFonts w:ascii="Times New Roman" w:hAnsi="Times New Roman" w:cs="Times New Roman"/>
          <w:b/>
          <w:i/>
        </w:rPr>
      </w:pPr>
      <w:r w:rsidRPr="00E335DB">
        <w:rPr>
          <w:rFonts w:ascii="Times New Roman" w:hAnsi="Times New Roman" w:cs="Times New Roman"/>
          <w:b/>
          <w:i/>
        </w:rPr>
        <w:t xml:space="preserve">Observation 2: </w:t>
      </w:r>
      <w:r w:rsidR="003306A1">
        <w:rPr>
          <w:rFonts w:ascii="Times New Roman" w:hAnsi="Times New Roman" w:cs="Times New Roman"/>
          <w:b/>
          <w:i/>
        </w:rPr>
        <w:t xml:space="preserve">Solution 5 with </w:t>
      </w:r>
      <w:r w:rsidRPr="00E335DB">
        <w:rPr>
          <w:rFonts w:ascii="Times New Roman" w:hAnsi="Times New Roman" w:cs="Times New Roman"/>
          <w:b/>
          <w:i/>
        </w:rPr>
        <w:t>PRB scaling provide</w:t>
      </w:r>
      <w:r w:rsidR="003306A1">
        <w:rPr>
          <w:rFonts w:ascii="Times New Roman" w:hAnsi="Times New Roman" w:cs="Times New Roman"/>
          <w:b/>
          <w:i/>
        </w:rPr>
        <w:t>s</w:t>
      </w:r>
      <w:r w:rsidRPr="00E335DB">
        <w:rPr>
          <w:rFonts w:ascii="Times New Roman" w:hAnsi="Times New Roman" w:cs="Times New Roman"/>
          <w:b/>
          <w:i/>
        </w:rPr>
        <w:t xml:space="preserve"> more consistent PDSCH performance than Solution 4.</w:t>
      </w:r>
    </w:p>
    <w:p w:rsidR="00E335DB" w:rsidRPr="00E335DB" w:rsidRDefault="00E335DB" w:rsidP="00E335DB">
      <w:pPr>
        <w:rPr>
          <w:rFonts w:ascii="Times New Roman" w:hAnsi="Times New Roman" w:cs="Times New Roman"/>
        </w:rPr>
      </w:pPr>
    </w:p>
    <w:p w:rsidR="0080421F" w:rsidRPr="00E335DB" w:rsidRDefault="00E335DB" w:rsidP="00E335DB">
      <w:pPr>
        <w:rPr>
          <w:rFonts w:ascii="Times New Roman" w:hAnsi="Times New Roman" w:cs="Times New Roman"/>
        </w:rPr>
      </w:pPr>
      <w:r w:rsidRPr="00E335DB">
        <w:rPr>
          <w:rFonts w:ascii="Times New Roman" w:hAnsi="Times New Roman" w:cs="Times New Roman"/>
        </w:rPr>
        <w:t xml:space="preserve">Note that </w:t>
      </w:r>
      <w:r w:rsidR="005033B6" w:rsidRPr="00E335DB">
        <w:rPr>
          <w:rFonts w:ascii="Times New Roman" w:hAnsi="Times New Roman" w:cs="Times New Roman"/>
        </w:rPr>
        <w:t>although</w:t>
      </w:r>
      <w:r w:rsidRPr="00E335DB">
        <w:rPr>
          <w:rFonts w:ascii="Times New Roman" w:hAnsi="Times New Roman" w:cs="Times New Roman"/>
        </w:rPr>
        <w:t xml:space="preserve"> the code rate reduces to 0.61 w</w:t>
      </w:r>
      <w:r w:rsidR="0080421F" w:rsidRPr="00E335DB">
        <w:rPr>
          <w:rFonts w:ascii="Times New Roman" w:hAnsi="Times New Roman" w:cs="Times New Roman"/>
        </w:rPr>
        <w:t>ith change of the modulation to 64QAM</w:t>
      </w:r>
      <w:r w:rsidRPr="00E335DB">
        <w:rPr>
          <w:rFonts w:ascii="Times New Roman" w:hAnsi="Times New Roman" w:cs="Times New Roman"/>
        </w:rPr>
        <w:t xml:space="preserve"> in Solution 4</w:t>
      </w:r>
      <w:r w:rsidR="0080421F" w:rsidRPr="00E335DB">
        <w:rPr>
          <w:rFonts w:ascii="Times New Roman" w:hAnsi="Times New Roman" w:cs="Times New Roman"/>
        </w:rPr>
        <w:t xml:space="preserve">, </w:t>
      </w:r>
      <w:r w:rsidRPr="00E335DB">
        <w:rPr>
          <w:rFonts w:ascii="Times New Roman" w:hAnsi="Times New Roman" w:cs="Times New Roman"/>
        </w:rPr>
        <w:t xml:space="preserve"> </w:t>
      </w:r>
      <w:r w:rsidR="0080421F" w:rsidRPr="00E335DB">
        <w:rPr>
          <w:rFonts w:ascii="Times New Roman" w:hAnsi="Times New Roman" w:cs="Times New Roman"/>
        </w:rPr>
        <w:t xml:space="preserve">larger signal power are needed to maintain same Euclidean distance. </w:t>
      </w:r>
      <w:r w:rsidRPr="00E335DB">
        <w:rPr>
          <w:rFonts w:ascii="Times New Roman" w:hAnsi="Times New Roman" w:cs="Times New Roman"/>
        </w:rPr>
        <w:t xml:space="preserve"> Table 2</w:t>
      </w:r>
      <w:r w:rsidR="0080421F" w:rsidRPr="00E335DB">
        <w:rPr>
          <w:rFonts w:ascii="Times New Roman" w:hAnsi="Times New Roman" w:cs="Times New Roman"/>
        </w:rPr>
        <w:t xml:space="preserve"> shows the additional power in dB for modulation changes.</w:t>
      </w:r>
    </w:p>
    <w:p w:rsidR="004E49E6" w:rsidRPr="00F340D1" w:rsidRDefault="004E49E6" w:rsidP="00A31C1A">
      <w:pPr>
        <w:pStyle w:val="Caption"/>
        <w:rPr>
          <w:i/>
          <w:sz w:val="22"/>
          <w:szCs w:val="22"/>
        </w:rPr>
      </w:pPr>
      <w:bookmarkStart w:id="6" w:name="_Ref509956807"/>
      <w:r w:rsidRPr="00F340D1">
        <w:rPr>
          <w:i/>
          <w:sz w:val="22"/>
          <w:szCs w:val="22"/>
        </w:rPr>
        <w:t xml:space="preserve">Observation </w:t>
      </w:r>
      <w:r w:rsidR="00E335DB" w:rsidRPr="00F340D1">
        <w:rPr>
          <w:i/>
          <w:sz w:val="22"/>
          <w:szCs w:val="22"/>
        </w:rPr>
        <w:t>3</w:t>
      </w:r>
      <w:r w:rsidRPr="00F340D1">
        <w:rPr>
          <w:i/>
          <w:sz w:val="22"/>
          <w:szCs w:val="22"/>
        </w:rPr>
        <w:t>: The PRB scaling solution can maintain consistent code rate under difference overhead scenarios. Moreover there is no additional power need because of using same modulation order.</w:t>
      </w:r>
      <w:bookmarkEnd w:id="6"/>
    </w:p>
    <w:tbl>
      <w:tblPr>
        <w:tblStyle w:val="4-4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1629"/>
        <w:gridCol w:w="1958"/>
        <w:gridCol w:w="1959"/>
        <w:gridCol w:w="1960"/>
      </w:tblGrid>
      <w:tr w:rsidR="00F81FD9" w:rsidRPr="00E335DB" w:rsidTr="007C7DAD">
        <w:trPr>
          <w:cnfStyle w:val="100000000000" w:firstRow="1" w:lastRow="0" w:firstColumn="0" w:lastColumn="0" w:oddVBand="0" w:evenVBand="0" w:oddHBand="0"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128" w:type="dxa"/>
            <w:vMerge w:val="restart"/>
            <w:tcBorders>
              <w:top w:val="none" w:sz="0" w:space="0" w:color="auto"/>
              <w:left w:val="none" w:sz="0" w:space="0" w:color="auto"/>
              <w:bottom w:val="none" w:sz="0" w:space="0" w:color="auto"/>
              <w:right w:val="none" w:sz="0" w:space="0" w:color="auto"/>
            </w:tcBorders>
          </w:tcPr>
          <w:p w:rsidR="00F81FD9" w:rsidRPr="00E335DB" w:rsidRDefault="00F81FD9" w:rsidP="00870648">
            <w:pPr>
              <w:rPr>
                <w:rFonts w:ascii="Times New Roman" w:hAnsi="Times New Roman" w:cs="Times New Roman"/>
                <w:color w:val="auto"/>
                <w:sz w:val="24"/>
                <w:szCs w:val="24"/>
              </w:rPr>
            </w:pPr>
          </w:p>
        </w:tc>
        <w:tc>
          <w:tcPr>
            <w:tcW w:w="1629" w:type="dxa"/>
            <w:vMerge w:val="restart"/>
            <w:tcBorders>
              <w:top w:val="none" w:sz="0" w:space="0" w:color="auto"/>
              <w:left w:val="none" w:sz="0" w:space="0" w:color="auto"/>
              <w:bottom w:val="none" w:sz="0" w:space="0" w:color="auto"/>
              <w:right w:val="none" w:sz="0" w:space="0" w:color="auto"/>
            </w:tcBorders>
            <w:hideMark/>
          </w:tcPr>
          <w:p w:rsidR="00F81FD9" w:rsidRPr="00E335DB" w:rsidRDefault="00F81FD9" w:rsidP="0087064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E335DB">
              <w:rPr>
                <w:rFonts w:ascii="Times New Roman" w:hAnsi="Times New Roman" w:cs="Times New Roman"/>
                <w:b w:val="0"/>
                <w:color w:val="auto"/>
                <w:sz w:val="24"/>
                <w:szCs w:val="24"/>
              </w:rPr>
              <w:t xml:space="preserve">CFI = 1, </w:t>
            </w:r>
          </w:p>
          <w:p w:rsidR="00F81FD9" w:rsidRPr="00E335DB" w:rsidRDefault="00F81FD9" w:rsidP="0087064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E335DB">
              <w:rPr>
                <w:rFonts w:ascii="Times New Roman" w:hAnsi="Times New Roman" w:cs="Times New Roman"/>
                <w:color w:val="auto"/>
                <w:sz w:val="24"/>
                <w:szCs w:val="24"/>
              </w:rPr>
              <w:t>Reference</w:t>
            </w:r>
          </w:p>
        </w:tc>
        <w:tc>
          <w:tcPr>
            <w:tcW w:w="5877" w:type="dxa"/>
            <w:gridSpan w:val="3"/>
            <w:tcBorders>
              <w:top w:val="none" w:sz="0" w:space="0" w:color="auto"/>
              <w:left w:val="none" w:sz="0" w:space="0" w:color="auto"/>
              <w:bottom w:val="none" w:sz="0" w:space="0" w:color="auto"/>
              <w:right w:val="none" w:sz="0" w:space="0" w:color="auto"/>
            </w:tcBorders>
            <w:hideMark/>
          </w:tcPr>
          <w:p w:rsidR="00F81FD9" w:rsidRPr="00E335DB" w:rsidRDefault="00F81FD9" w:rsidP="0087064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E335DB">
              <w:rPr>
                <w:rFonts w:ascii="Times New Roman" w:hAnsi="Times New Roman" w:cs="Times New Roman"/>
                <w:b w:val="0"/>
                <w:color w:val="auto"/>
                <w:sz w:val="24"/>
                <w:szCs w:val="24"/>
              </w:rPr>
              <w:t>CFI = 3, 24 CSl-RS ports</w:t>
            </w:r>
          </w:p>
        </w:tc>
      </w:tr>
      <w:tr w:rsidR="00F81FD9" w:rsidRPr="00E335DB" w:rsidTr="007C7DAD">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128" w:type="dxa"/>
            <w:vMerge/>
          </w:tcPr>
          <w:p w:rsidR="00F81FD9" w:rsidRPr="00E335DB" w:rsidRDefault="00F81FD9" w:rsidP="00870648">
            <w:pPr>
              <w:rPr>
                <w:rFonts w:ascii="Times New Roman" w:hAnsi="Times New Roman" w:cs="Times New Roman"/>
                <w:sz w:val="24"/>
                <w:szCs w:val="24"/>
              </w:rPr>
            </w:pPr>
          </w:p>
        </w:tc>
        <w:tc>
          <w:tcPr>
            <w:tcW w:w="1629" w:type="dxa"/>
            <w:vMerge/>
          </w:tcPr>
          <w:p w:rsidR="00F81FD9" w:rsidRPr="00E335DB" w:rsidRDefault="00F81FD9" w:rsidP="0087064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958" w:type="dxa"/>
          </w:tcPr>
          <w:p w:rsidR="00F81FD9" w:rsidRPr="00E335DB" w:rsidRDefault="00F81FD9" w:rsidP="0087064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Legacy</w:t>
            </w:r>
          </w:p>
        </w:tc>
        <w:tc>
          <w:tcPr>
            <w:tcW w:w="1959" w:type="dxa"/>
          </w:tcPr>
          <w:p w:rsidR="00F81FD9" w:rsidRPr="00E335DB" w:rsidRDefault="00F81FD9" w:rsidP="0087064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 xml:space="preserve">Change mod. </w:t>
            </w:r>
            <w:r w:rsidR="0080421F" w:rsidRPr="00E335DB">
              <w:rPr>
                <w:rFonts w:ascii="Times New Roman" w:hAnsi="Times New Roman" w:cs="Times New Roman"/>
                <w:sz w:val="24"/>
                <w:szCs w:val="24"/>
              </w:rPr>
              <w:t>O</w:t>
            </w:r>
            <w:r w:rsidRPr="00E335DB">
              <w:rPr>
                <w:rFonts w:ascii="Times New Roman" w:hAnsi="Times New Roman" w:cs="Times New Roman"/>
                <w:sz w:val="24"/>
                <w:szCs w:val="24"/>
              </w:rPr>
              <w:t>rder</w:t>
            </w:r>
          </w:p>
        </w:tc>
        <w:tc>
          <w:tcPr>
            <w:tcW w:w="1960" w:type="dxa"/>
          </w:tcPr>
          <w:p w:rsidR="00F81FD9" w:rsidRPr="00E335DB" w:rsidRDefault="00F81FD9" w:rsidP="0087064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PRB scaling</w:t>
            </w:r>
          </w:p>
        </w:tc>
      </w:tr>
      <w:tr w:rsidR="00F81FD9" w:rsidRPr="00E335DB" w:rsidTr="007C7DAD">
        <w:trPr>
          <w:trHeight w:val="183"/>
        </w:trPr>
        <w:tc>
          <w:tcPr>
            <w:cnfStyle w:val="001000000000" w:firstRow="0" w:lastRow="0" w:firstColumn="1" w:lastColumn="0" w:oddVBand="0" w:evenVBand="0" w:oddHBand="0" w:evenHBand="0" w:firstRowFirstColumn="0" w:firstRowLastColumn="0" w:lastRowFirstColumn="0" w:lastRowLastColumn="0"/>
            <w:tcW w:w="2128" w:type="dxa"/>
          </w:tcPr>
          <w:p w:rsidR="00F81FD9" w:rsidRPr="00E335DB" w:rsidRDefault="00F81FD9" w:rsidP="00870648">
            <w:pPr>
              <w:rPr>
                <w:rFonts w:ascii="Times New Roman" w:hAnsi="Times New Roman" w:cs="Times New Roman"/>
                <w:b w:val="0"/>
                <w:sz w:val="24"/>
                <w:szCs w:val="24"/>
              </w:rPr>
            </w:pPr>
            <w:r w:rsidRPr="00E335DB">
              <w:rPr>
                <w:rFonts w:ascii="Times New Roman" w:hAnsi="Times New Roman" w:cs="Times New Roman"/>
                <w:b w:val="0"/>
                <w:sz w:val="24"/>
                <w:szCs w:val="24"/>
              </w:rPr>
              <w:t>Code</w:t>
            </w:r>
            <w:r w:rsidR="0080421F" w:rsidRPr="00E335DB">
              <w:rPr>
                <w:rFonts w:ascii="Times New Roman" w:hAnsi="Times New Roman" w:cs="Times New Roman"/>
                <w:b w:val="0"/>
                <w:sz w:val="24"/>
                <w:szCs w:val="24"/>
              </w:rPr>
              <w:t xml:space="preserve"> </w:t>
            </w:r>
            <w:r w:rsidRPr="00E335DB">
              <w:rPr>
                <w:rFonts w:ascii="Times New Roman" w:hAnsi="Times New Roman" w:cs="Times New Roman"/>
                <w:b w:val="0"/>
                <w:sz w:val="24"/>
                <w:szCs w:val="24"/>
              </w:rPr>
              <w:t>rate</w:t>
            </w:r>
          </w:p>
        </w:tc>
        <w:tc>
          <w:tcPr>
            <w:tcW w:w="1629" w:type="dxa"/>
          </w:tcPr>
          <w:p w:rsidR="00F81FD9" w:rsidRPr="00E335DB" w:rsidRDefault="00F81FD9" w:rsidP="0087064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0.58</w:t>
            </w:r>
          </w:p>
        </w:tc>
        <w:tc>
          <w:tcPr>
            <w:tcW w:w="1958" w:type="dxa"/>
          </w:tcPr>
          <w:p w:rsidR="00F81FD9" w:rsidRPr="00E335DB" w:rsidRDefault="00F81FD9" w:rsidP="0087064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0.91</w:t>
            </w:r>
          </w:p>
        </w:tc>
        <w:tc>
          <w:tcPr>
            <w:tcW w:w="1959" w:type="dxa"/>
          </w:tcPr>
          <w:p w:rsidR="00F81FD9" w:rsidRPr="00E335DB" w:rsidRDefault="00F81FD9" w:rsidP="0087064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0.61</w:t>
            </w:r>
          </w:p>
        </w:tc>
        <w:tc>
          <w:tcPr>
            <w:tcW w:w="1960" w:type="dxa"/>
          </w:tcPr>
          <w:p w:rsidR="00F81FD9" w:rsidRPr="00E335DB" w:rsidRDefault="00F81FD9" w:rsidP="0087064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0.57</w:t>
            </w:r>
          </w:p>
        </w:tc>
      </w:tr>
      <w:tr w:rsidR="00F81FD9" w:rsidRPr="00E335DB" w:rsidTr="007C7DAD">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128" w:type="dxa"/>
            <w:hideMark/>
          </w:tcPr>
          <w:p w:rsidR="00F81FD9" w:rsidRPr="00E335DB" w:rsidRDefault="00F81FD9" w:rsidP="00F81FD9">
            <w:pPr>
              <w:rPr>
                <w:rFonts w:ascii="Times New Roman" w:hAnsi="Times New Roman" w:cs="Times New Roman"/>
                <w:b w:val="0"/>
                <w:sz w:val="24"/>
                <w:szCs w:val="24"/>
              </w:rPr>
            </w:pPr>
            <w:r w:rsidRPr="00E335DB">
              <w:rPr>
                <w:rFonts w:ascii="Times New Roman" w:hAnsi="Times New Roman" w:cs="Times New Roman"/>
                <w:b w:val="0"/>
                <w:sz w:val="24"/>
                <w:szCs w:val="24"/>
              </w:rPr>
              <w:t>Required SNR (dB)</w:t>
            </w:r>
          </w:p>
        </w:tc>
        <w:tc>
          <w:tcPr>
            <w:tcW w:w="1629" w:type="dxa"/>
            <w:hideMark/>
          </w:tcPr>
          <w:p w:rsidR="00F81FD9" w:rsidRPr="00E335DB" w:rsidRDefault="00F81FD9" w:rsidP="0087064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18.2</w:t>
            </w:r>
          </w:p>
        </w:tc>
        <w:tc>
          <w:tcPr>
            <w:tcW w:w="1958" w:type="dxa"/>
            <w:hideMark/>
          </w:tcPr>
          <w:p w:rsidR="00F81FD9" w:rsidRPr="00E335DB" w:rsidRDefault="00F81FD9" w:rsidP="0087064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26.1 (</w:t>
            </w:r>
            <w:r w:rsidRPr="00E335DB">
              <w:rPr>
                <w:rFonts w:ascii="Times New Roman" w:hAnsi="Times New Roman" w:cs="Times New Roman"/>
                <w:color w:val="FF0000"/>
                <w:sz w:val="24"/>
                <w:szCs w:val="24"/>
              </w:rPr>
              <w:t>+7.9</w:t>
            </w:r>
            <w:r w:rsidRPr="00E335DB">
              <w:rPr>
                <w:rFonts w:ascii="Times New Roman" w:hAnsi="Times New Roman" w:cs="Times New Roman"/>
                <w:sz w:val="24"/>
                <w:szCs w:val="24"/>
              </w:rPr>
              <w:t>*)</w:t>
            </w:r>
          </w:p>
        </w:tc>
        <w:tc>
          <w:tcPr>
            <w:tcW w:w="1959" w:type="dxa"/>
            <w:hideMark/>
          </w:tcPr>
          <w:p w:rsidR="00F81FD9" w:rsidRPr="00E335DB" w:rsidRDefault="00F81FD9" w:rsidP="0087064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24.7 (</w:t>
            </w:r>
            <w:r w:rsidRPr="00E335DB">
              <w:rPr>
                <w:rFonts w:ascii="Times New Roman" w:hAnsi="Times New Roman" w:cs="Times New Roman"/>
                <w:color w:val="FF0000"/>
                <w:sz w:val="24"/>
                <w:szCs w:val="24"/>
              </w:rPr>
              <w:t>+6.5</w:t>
            </w:r>
            <w:r w:rsidRPr="00E335DB">
              <w:rPr>
                <w:rFonts w:ascii="Times New Roman" w:hAnsi="Times New Roman" w:cs="Times New Roman"/>
                <w:sz w:val="24"/>
                <w:szCs w:val="24"/>
              </w:rPr>
              <w:t>*)</w:t>
            </w:r>
          </w:p>
        </w:tc>
        <w:tc>
          <w:tcPr>
            <w:tcW w:w="1960" w:type="dxa"/>
            <w:hideMark/>
          </w:tcPr>
          <w:p w:rsidR="00F81FD9" w:rsidRPr="00E335DB" w:rsidRDefault="00F81FD9" w:rsidP="0087064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18.0 (</w:t>
            </w:r>
            <w:r w:rsidRPr="00E335DB">
              <w:rPr>
                <w:rFonts w:ascii="Times New Roman" w:hAnsi="Times New Roman" w:cs="Times New Roman"/>
                <w:color w:val="538135" w:themeColor="accent6" w:themeShade="BF"/>
                <w:sz w:val="24"/>
                <w:szCs w:val="24"/>
              </w:rPr>
              <w:t>-0.2</w:t>
            </w:r>
            <w:r w:rsidRPr="00E335DB">
              <w:rPr>
                <w:rFonts w:ascii="Times New Roman" w:hAnsi="Times New Roman" w:cs="Times New Roman"/>
                <w:sz w:val="24"/>
                <w:szCs w:val="24"/>
              </w:rPr>
              <w:t>*)</w:t>
            </w:r>
          </w:p>
        </w:tc>
      </w:tr>
      <w:tr w:rsidR="00F81FD9" w:rsidRPr="00E335DB" w:rsidTr="007C7DAD">
        <w:trPr>
          <w:trHeight w:val="183"/>
        </w:trPr>
        <w:tc>
          <w:tcPr>
            <w:cnfStyle w:val="001000000000" w:firstRow="0" w:lastRow="0" w:firstColumn="1" w:lastColumn="0" w:oddVBand="0" w:evenVBand="0" w:oddHBand="0" w:evenHBand="0" w:firstRowFirstColumn="0" w:firstRowLastColumn="0" w:lastRowFirstColumn="0" w:lastRowLastColumn="0"/>
            <w:tcW w:w="9634" w:type="dxa"/>
            <w:gridSpan w:val="5"/>
          </w:tcPr>
          <w:p w:rsidR="00F81FD9" w:rsidRPr="00E335DB" w:rsidRDefault="00F81FD9" w:rsidP="00F81FD9">
            <w:pPr>
              <w:rPr>
                <w:rFonts w:ascii="Times New Roman" w:hAnsi="Times New Roman" w:cs="Times New Roman"/>
                <w:b w:val="0"/>
                <w:sz w:val="24"/>
                <w:szCs w:val="24"/>
              </w:rPr>
            </w:pPr>
            <w:r w:rsidRPr="00E335DB">
              <w:rPr>
                <w:rFonts w:ascii="Times New Roman" w:hAnsi="Times New Roman" w:cs="Times New Roman"/>
                <w:b w:val="0"/>
                <w:sz w:val="24"/>
                <w:szCs w:val="24"/>
              </w:rPr>
              <w:t>Note*:  Required SNR difference</w:t>
            </w:r>
          </w:p>
        </w:tc>
      </w:tr>
    </w:tbl>
    <w:p w:rsidR="00F81FD9" w:rsidRDefault="00F81FD9" w:rsidP="00F81FD9">
      <w:pPr>
        <w:pStyle w:val="Caption"/>
        <w:jc w:val="center"/>
        <w:rPr>
          <w:sz w:val="24"/>
          <w:szCs w:val="24"/>
        </w:rPr>
      </w:pPr>
      <w:r w:rsidRPr="00E335DB">
        <w:rPr>
          <w:sz w:val="24"/>
          <w:szCs w:val="24"/>
        </w:rPr>
        <w:t xml:space="preserve">Table </w:t>
      </w:r>
      <w:r w:rsidR="00E335DB" w:rsidRPr="00E335DB">
        <w:rPr>
          <w:sz w:val="24"/>
          <w:szCs w:val="24"/>
        </w:rPr>
        <w:t>1</w:t>
      </w:r>
      <w:r w:rsidRPr="00E335DB">
        <w:rPr>
          <w:sz w:val="24"/>
          <w:szCs w:val="24"/>
        </w:rPr>
        <w:t>: summary of simulation results</w:t>
      </w:r>
    </w:p>
    <w:p w:rsidR="005033B6" w:rsidRPr="005033B6" w:rsidRDefault="005033B6" w:rsidP="005033B6"/>
    <w:tbl>
      <w:tblPr>
        <w:tblStyle w:val="4-41"/>
        <w:tblW w:w="7112" w:type="dxa"/>
        <w:jc w:val="center"/>
        <w:tblLook w:val="04A0" w:firstRow="1" w:lastRow="0" w:firstColumn="1" w:lastColumn="0" w:noHBand="0" w:noVBand="1"/>
      </w:tblPr>
      <w:tblGrid>
        <w:gridCol w:w="2837"/>
        <w:gridCol w:w="4275"/>
      </w:tblGrid>
      <w:tr w:rsidR="00F81FD9" w:rsidRPr="00E335DB" w:rsidTr="00F81FD9">
        <w:trPr>
          <w:cnfStyle w:val="100000000000" w:firstRow="1" w:lastRow="0" w:firstColumn="0" w:lastColumn="0" w:oddVBand="0" w:evenVBand="0" w:oddHBand="0"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2837" w:type="dxa"/>
          </w:tcPr>
          <w:p w:rsidR="00F81FD9" w:rsidRPr="00E335DB" w:rsidRDefault="00F81FD9" w:rsidP="00870648">
            <w:pPr>
              <w:rPr>
                <w:rFonts w:ascii="Times New Roman" w:hAnsi="Times New Roman" w:cs="Times New Roman"/>
                <w:sz w:val="24"/>
                <w:szCs w:val="24"/>
              </w:rPr>
            </w:pPr>
            <w:r w:rsidRPr="00E335DB">
              <w:rPr>
                <w:rFonts w:ascii="Times New Roman" w:eastAsia="PMingLiU" w:hAnsi="Times New Roman" w:cs="Times New Roman"/>
                <w:color w:val="1F497D"/>
                <w:sz w:val="24"/>
                <w:szCs w:val="24"/>
              </w:rPr>
              <w:lastRenderedPageBreak/>
              <w:tab/>
            </w:r>
          </w:p>
        </w:tc>
        <w:tc>
          <w:tcPr>
            <w:tcW w:w="4275" w:type="dxa"/>
          </w:tcPr>
          <w:p w:rsidR="00F81FD9" w:rsidRPr="00E335DB" w:rsidRDefault="00F81FD9" w:rsidP="0087064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 xml:space="preserve">Additional </w:t>
            </w:r>
            <w:r w:rsidR="007C7DAD" w:rsidRPr="00E335DB">
              <w:rPr>
                <w:rFonts w:ascii="Times New Roman" w:hAnsi="Times New Roman" w:cs="Times New Roman"/>
                <w:sz w:val="24"/>
                <w:szCs w:val="24"/>
              </w:rPr>
              <w:t xml:space="preserve">required </w:t>
            </w:r>
            <w:r w:rsidRPr="00E335DB">
              <w:rPr>
                <w:rFonts w:ascii="Times New Roman" w:hAnsi="Times New Roman" w:cs="Times New Roman"/>
                <w:sz w:val="24"/>
                <w:szCs w:val="24"/>
              </w:rPr>
              <w:t>power in dB</w:t>
            </w:r>
          </w:p>
        </w:tc>
      </w:tr>
      <w:tr w:rsidR="00F81FD9" w:rsidRPr="00E335DB" w:rsidTr="00F81FD9">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2837" w:type="dxa"/>
          </w:tcPr>
          <w:p w:rsidR="00F81FD9" w:rsidRPr="00E335DB" w:rsidRDefault="00F81FD9" w:rsidP="00870648">
            <w:pPr>
              <w:rPr>
                <w:rFonts w:ascii="Times New Roman" w:hAnsi="Times New Roman" w:cs="Times New Roman"/>
                <w:b w:val="0"/>
                <w:sz w:val="24"/>
                <w:szCs w:val="24"/>
              </w:rPr>
            </w:pPr>
            <w:r w:rsidRPr="00E335DB">
              <w:rPr>
                <w:rFonts w:ascii="Times New Roman" w:hAnsi="Times New Roman" w:cs="Times New Roman"/>
                <w:b w:val="0"/>
                <w:sz w:val="24"/>
                <w:szCs w:val="24"/>
              </w:rPr>
              <w:t>From QPSK to 16QAM</w:t>
            </w:r>
          </w:p>
        </w:tc>
        <w:tc>
          <w:tcPr>
            <w:tcW w:w="4275" w:type="dxa"/>
          </w:tcPr>
          <w:p w:rsidR="00F81FD9" w:rsidRPr="00E335DB" w:rsidRDefault="00F81FD9" w:rsidP="0087064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20*log</w:t>
            </w:r>
            <w:r w:rsidRPr="00E335DB">
              <w:rPr>
                <w:rFonts w:ascii="Times New Roman" w:hAnsi="Times New Roman" w:cs="Times New Roman"/>
                <w:sz w:val="24"/>
                <w:szCs w:val="24"/>
                <w:vertAlign w:val="subscript"/>
              </w:rPr>
              <w:t>10</w:t>
            </w:r>
            <w:r w:rsidRPr="00E335DB">
              <w:rPr>
                <w:rFonts w:ascii="Times New Roman" w:hAnsi="Times New Roman" w:cs="Times New Roman"/>
                <w:sz w:val="24"/>
                <w:szCs w:val="24"/>
              </w:rPr>
              <w:t xml:space="preserve">(sqrt(10/2))     </w:t>
            </w:r>
            <w:r w:rsidR="001E2F5B" w:rsidRPr="00E335DB">
              <w:rPr>
                <w:rFonts w:ascii="Times New Roman" w:hAnsi="Times New Roman" w:cs="Times New Roman"/>
                <w:sz w:val="24"/>
                <w:szCs w:val="24"/>
              </w:rPr>
              <w:t>= 7.0</w:t>
            </w:r>
            <w:r w:rsidRPr="00E335DB">
              <w:rPr>
                <w:rFonts w:ascii="Times New Roman" w:hAnsi="Times New Roman" w:cs="Times New Roman"/>
                <w:sz w:val="24"/>
                <w:szCs w:val="24"/>
              </w:rPr>
              <w:t>dB</w:t>
            </w:r>
          </w:p>
        </w:tc>
      </w:tr>
      <w:tr w:rsidR="00F81FD9" w:rsidRPr="00E335DB" w:rsidTr="00F81FD9">
        <w:trPr>
          <w:trHeight w:val="310"/>
          <w:jc w:val="center"/>
        </w:trPr>
        <w:tc>
          <w:tcPr>
            <w:cnfStyle w:val="001000000000" w:firstRow="0" w:lastRow="0" w:firstColumn="1" w:lastColumn="0" w:oddVBand="0" w:evenVBand="0" w:oddHBand="0" w:evenHBand="0" w:firstRowFirstColumn="0" w:firstRowLastColumn="0" w:lastRowFirstColumn="0" w:lastRowLastColumn="0"/>
            <w:tcW w:w="2837" w:type="dxa"/>
          </w:tcPr>
          <w:p w:rsidR="00F81FD9" w:rsidRPr="00E335DB" w:rsidRDefault="00F81FD9" w:rsidP="00870648">
            <w:pPr>
              <w:rPr>
                <w:rFonts w:ascii="Times New Roman" w:hAnsi="Times New Roman" w:cs="Times New Roman"/>
                <w:b w:val="0"/>
                <w:sz w:val="24"/>
                <w:szCs w:val="24"/>
              </w:rPr>
            </w:pPr>
            <w:r w:rsidRPr="00E335DB">
              <w:rPr>
                <w:rFonts w:ascii="Times New Roman" w:hAnsi="Times New Roman" w:cs="Times New Roman"/>
                <w:b w:val="0"/>
                <w:sz w:val="24"/>
                <w:szCs w:val="24"/>
              </w:rPr>
              <w:t>From 16QAM to 64QAM</w:t>
            </w:r>
          </w:p>
        </w:tc>
        <w:tc>
          <w:tcPr>
            <w:tcW w:w="4275" w:type="dxa"/>
          </w:tcPr>
          <w:p w:rsidR="00F81FD9" w:rsidRPr="00E335DB" w:rsidRDefault="00F81FD9" w:rsidP="0087064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20*log</w:t>
            </w:r>
            <w:r w:rsidRPr="00E335DB">
              <w:rPr>
                <w:rFonts w:ascii="Times New Roman" w:hAnsi="Times New Roman" w:cs="Times New Roman"/>
                <w:sz w:val="24"/>
                <w:szCs w:val="24"/>
                <w:vertAlign w:val="subscript"/>
              </w:rPr>
              <w:t>10</w:t>
            </w:r>
            <w:r w:rsidRPr="00E335DB">
              <w:rPr>
                <w:rFonts w:ascii="Times New Roman" w:hAnsi="Times New Roman" w:cs="Times New Roman"/>
                <w:sz w:val="24"/>
                <w:szCs w:val="24"/>
              </w:rPr>
              <w:t>(sqrt(42/10))   = 6.2dB</w:t>
            </w:r>
          </w:p>
        </w:tc>
      </w:tr>
      <w:tr w:rsidR="00F81FD9" w:rsidRPr="00E335DB" w:rsidTr="00F81FD9">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2837" w:type="dxa"/>
          </w:tcPr>
          <w:p w:rsidR="00F81FD9" w:rsidRPr="00E335DB" w:rsidRDefault="008048EE" w:rsidP="00870648">
            <w:pPr>
              <w:rPr>
                <w:rFonts w:ascii="Times New Roman" w:hAnsi="Times New Roman" w:cs="Times New Roman"/>
                <w:b w:val="0"/>
                <w:sz w:val="24"/>
                <w:szCs w:val="24"/>
              </w:rPr>
            </w:pPr>
            <w:r w:rsidRPr="00E335DB">
              <w:rPr>
                <w:rFonts w:ascii="Times New Roman" w:hAnsi="Times New Roman" w:cs="Times New Roman"/>
                <w:b w:val="0"/>
                <w:sz w:val="24"/>
                <w:szCs w:val="24"/>
              </w:rPr>
              <w:t>From 64QAMv</w:t>
            </w:r>
            <w:r w:rsidR="00F81FD9" w:rsidRPr="00E335DB">
              <w:rPr>
                <w:rFonts w:ascii="Times New Roman" w:hAnsi="Times New Roman" w:cs="Times New Roman"/>
                <w:b w:val="0"/>
                <w:sz w:val="24"/>
                <w:szCs w:val="24"/>
              </w:rPr>
              <w:t xml:space="preserve"> to 256QAM</w:t>
            </w:r>
          </w:p>
        </w:tc>
        <w:tc>
          <w:tcPr>
            <w:tcW w:w="4275" w:type="dxa"/>
          </w:tcPr>
          <w:p w:rsidR="00F81FD9" w:rsidRPr="00E335DB" w:rsidRDefault="00F81FD9" w:rsidP="0087064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335DB">
              <w:rPr>
                <w:rFonts w:ascii="Times New Roman" w:hAnsi="Times New Roman" w:cs="Times New Roman"/>
                <w:sz w:val="24"/>
                <w:szCs w:val="24"/>
              </w:rPr>
              <w:t>20*log</w:t>
            </w:r>
            <w:r w:rsidRPr="00E335DB">
              <w:rPr>
                <w:rFonts w:ascii="Times New Roman" w:hAnsi="Times New Roman" w:cs="Times New Roman"/>
                <w:sz w:val="24"/>
                <w:szCs w:val="24"/>
                <w:vertAlign w:val="subscript"/>
              </w:rPr>
              <w:t>10</w:t>
            </w:r>
            <w:r w:rsidRPr="00E335DB">
              <w:rPr>
                <w:rFonts w:ascii="Times New Roman" w:hAnsi="Times New Roman" w:cs="Times New Roman"/>
                <w:sz w:val="24"/>
                <w:szCs w:val="24"/>
              </w:rPr>
              <w:t>(sqrt(170/42)) = 6.1dB</w:t>
            </w:r>
          </w:p>
        </w:tc>
      </w:tr>
    </w:tbl>
    <w:p w:rsidR="00F81FD9" w:rsidRPr="00E335DB" w:rsidRDefault="00F81FD9" w:rsidP="00F81FD9">
      <w:pPr>
        <w:pStyle w:val="Caption"/>
        <w:jc w:val="center"/>
        <w:rPr>
          <w:sz w:val="24"/>
          <w:szCs w:val="24"/>
        </w:rPr>
      </w:pPr>
      <w:r w:rsidRPr="00E335DB">
        <w:rPr>
          <w:sz w:val="24"/>
          <w:szCs w:val="24"/>
        </w:rPr>
        <w:t xml:space="preserve">Table </w:t>
      </w:r>
      <w:r w:rsidR="00E335DB" w:rsidRPr="00E335DB">
        <w:rPr>
          <w:sz w:val="24"/>
          <w:szCs w:val="24"/>
        </w:rPr>
        <w:t>2</w:t>
      </w:r>
      <w:r w:rsidRPr="00E335DB">
        <w:rPr>
          <w:sz w:val="24"/>
          <w:szCs w:val="24"/>
        </w:rPr>
        <w:t>: Addition required power to maintain same Euclidean distance</w:t>
      </w:r>
    </w:p>
    <w:p w:rsidR="00E335DB" w:rsidRPr="00E335DB" w:rsidRDefault="00243A4C" w:rsidP="00E335DB">
      <w:pPr>
        <w:rPr>
          <w:rFonts w:ascii="Times New Roman" w:hAnsi="Times New Roman" w:cs="Times New Roman"/>
          <w:b/>
          <w:i/>
        </w:rPr>
      </w:pPr>
      <w:bookmarkStart w:id="7" w:name="_Ref513299402"/>
      <w:r w:rsidRPr="00E335DB">
        <w:rPr>
          <w:rFonts w:ascii="Times New Roman" w:hAnsi="Times New Roman" w:cs="Times New Roman"/>
          <w:b/>
          <w:i/>
        </w:rPr>
        <w:t xml:space="preserve">Proposal </w:t>
      </w:r>
      <w:r w:rsidRPr="00E335DB">
        <w:rPr>
          <w:rFonts w:ascii="Times New Roman" w:hAnsi="Times New Roman" w:cs="Times New Roman"/>
          <w:b/>
          <w:i/>
        </w:rPr>
        <w:fldChar w:fldCharType="begin"/>
      </w:r>
      <w:r w:rsidRPr="00E335DB">
        <w:rPr>
          <w:rFonts w:ascii="Times New Roman" w:hAnsi="Times New Roman" w:cs="Times New Roman"/>
          <w:b/>
          <w:i/>
        </w:rPr>
        <w:instrText xml:space="preserve"> SEQ Proposal \* ARABIC </w:instrText>
      </w:r>
      <w:r w:rsidRPr="00E335DB">
        <w:rPr>
          <w:rFonts w:ascii="Times New Roman" w:hAnsi="Times New Roman" w:cs="Times New Roman"/>
          <w:b/>
          <w:i/>
        </w:rPr>
        <w:fldChar w:fldCharType="separate"/>
      </w:r>
      <w:r w:rsidR="00707B73" w:rsidRPr="00E335DB">
        <w:rPr>
          <w:rFonts w:ascii="Times New Roman" w:hAnsi="Times New Roman" w:cs="Times New Roman"/>
          <w:b/>
          <w:i/>
          <w:noProof/>
        </w:rPr>
        <w:t>2</w:t>
      </w:r>
      <w:r w:rsidRPr="00E335DB">
        <w:rPr>
          <w:rFonts w:ascii="Times New Roman" w:hAnsi="Times New Roman" w:cs="Times New Roman"/>
          <w:b/>
          <w:i/>
        </w:rPr>
        <w:fldChar w:fldCharType="end"/>
      </w:r>
      <w:r w:rsidRPr="00E335DB">
        <w:rPr>
          <w:rFonts w:ascii="Times New Roman" w:hAnsi="Times New Roman" w:cs="Times New Roman"/>
          <w:b/>
          <w:i/>
        </w:rPr>
        <w:t>: Consider</w:t>
      </w:r>
      <w:r w:rsidR="00E335DB" w:rsidRPr="00E335DB">
        <w:rPr>
          <w:rFonts w:ascii="Times New Roman" w:hAnsi="Times New Roman" w:cs="Times New Roman"/>
          <w:b/>
          <w:i/>
        </w:rPr>
        <w:t xml:space="preserve"> Solution 5 and Solution 4 to minimize impact on CQI tracking and reporting for modulation enhancement.</w:t>
      </w:r>
    </w:p>
    <w:p w:rsidR="00E335DB" w:rsidRPr="00E335DB" w:rsidRDefault="00E335DB" w:rsidP="00243A4C">
      <w:pPr>
        <w:pStyle w:val="Caption"/>
        <w:rPr>
          <w:b w:val="0"/>
          <w:sz w:val="22"/>
          <w:szCs w:val="22"/>
        </w:rPr>
      </w:pPr>
    </w:p>
    <w:p w:rsidR="00E335DB" w:rsidRPr="00E335DB" w:rsidRDefault="00E335DB" w:rsidP="00243A4C">
      <w:pPr>
        <w:pStyle w:val="Caption"/>
        <w:rPr>
          <w:b w:val="0"/>
          <w:sz w:val="22"/>
          <w:szCs w:val="22"/>
        </w:rPr>
      </w:pPr>
      <w:r w:rsidRPr="00E335DB">
        <w:rPr>
          <w:b w:val="0"/>
          <w:sz w:val="22"/>
          <w:szCs w:val="22"/>
        </w:rPr>
        <w:t xml:space="preserve">Solutions 4 and 5 have no impact on the CQI tracking and reporting. The same CQI table is used and there is no new reporting mechanisms required. Solution 4 requires larger required SNR difference when there is change of modulation. This means the SNR difference between MCS indices is not consistent. This complicates the MCS testing for UE to determine the adequate CQI </w:t>
      </w:r>
      <w:r w:rsidR="003306A1" w:rsidRPr="00E335DB">
        <w:rPr>
          <w:b w:val="0"/>
          <w:sz w:val="22"/>
          <w:szCs w:val="22"/>
        </w:rPr>
        <w:t>indices</w:t>
      </w:r>
      <w:r w:rsidRPr="00E335DB">
        <w:rPr>
          <w:b w:val="0"/>
          <w:sz w:val="22"/>
          <w:szCs w:val="22"/>
        </w:rPr>
        <w:t xml:space="preserve"> to report. Solution 5 has the advantage of </w:t>
      </w:r>
      <w:r w:rsidR="003306A1" w:rsidRPr="00E335DB">
        <w:rPr>
          <w:b w:val="0"/>
          <w:sz w:val="22"/>
          <w:szCs w:val="22"/>
        </w:rPr>
        <w:t>maintaining</w:t>
      </w:r>
      <w:r w:rsidRPr="00E335DB">
        <w:rPr>
          <w:b w:val="0"/>
          <w:sz w:val="22"/>
          <w:szCs w:val="22"/>
        </w:rPr>
        <w:t xml:space="preserve"> consisten</w:t>
      </w:r>
      <w:r w:rsidR="003306A1">
        <w:rPr>
          <w:b w:val="0"/>
          <w:sz w:val="22"/>
          <w:szCs w:val="22"/>
        </w:rPr>
        <w:t>t</w:t>
      </w:r>
      <w:r w:rsidRPr="00E335DB">
        <w:rPr>
          <w:b w:val="0"/>
          <w:sz w:val="22"/>
          <w:szCs w:val="22"/>
        </w:rPr>
        <w:t xml:space="preserve"> PDSCH performance with no SNR difference. For these reason, we prefer Solution 5 from UE implementation viewpoint</w:t>
      </w:r>
    </w:p>
    <w:p w:rsidR="005B5B57" w:rsidRPr="00F340D1" w:rsidRDefault="00E335DB" w:rsidP="00243A4C">
      <w:pPr>
        <w:pStyle w:val="Caption"/>
        <w:rPr>
          <w:i/>
          <w:sz w:val="22"/>
          <w:szCs w:val="22"/>
        </w:rPr>
      </w:pPr>
      <w:r w:rsidRPr="00F340D1">
        <w:rPr>
          <w:i/>
          <w:sz w:val="22"/>
          <w:szCs w:val="22"/>
        </w:rPr>
        <w:t xml:space="preserve">Proposal 3: Adopt Solution 5 to maintain </w:t>
      </w:r>
      <w:r w:rsidR="00243A4C" w:rsidRPr="00F340D1">
        <w:rPr>
          <w:i/>
          <w:sz w:val="22"/>
          <w:szCs w:val="22"/>
        </w:rPr>
        <w:t>consistent PDSCH performance</w:t>
      </w:r>
      <w:r w:rsidRPr="00F340D1">
        <w:rPr>
          <w:i/>
          <w:sz w:val="22"/>
          <w:szCs w:val="22"/>
        </w:rPr>
        <w:t xml:space="preserve"> for MCS test in the UE</w:t>
      </w:r>
      <w:r w:rsidR="00243A4C" w:rsidRPr="00F340D1">
        <w:rPr>
          <w:i/>
          <w:sz w:val="22"/>
          <w:szCs w:val="22"/>
        </w:rPr>
        <w:t>.</w:t>
      </w:r>
      <w:bookmarkEnd w:id="7"/>
    </w:p>
    <w:p w:rsidR="00E335DB" w:rsidRDefault="00E335DB" w:rsidP="00E335DB"/>
    <w:p w:rsidR="00A73AF2" w:rsidRPr="00205FFA" w:rsidRDefault="00205FFA" w:rsidP="00A73AF2">
      <w:pPr>
        <w:pStyle w:val="Heading1"/>
        <w:rPr>
          <w:rFonts w:ascii="Times New Roman" w:eastAsia="PMingLiU" w:hAnsi="Times New Roman"/>
          <w:b/>
          <w:color w:val="0D0D0D"/>
          <w:szCs w:val="36"/>
          <w:lang w:eastAsia="zh-TW"/>
        </w:rPr>
      </w:pPr>
      <w:r>
        <w:rPr>
          <w:rFonts w:ascii="Times New Roman" w:hAnsi="Times New Roman"/>
          <w:b/>
          <w:color w:val="000000"/>
          <w:szCs w:val="36"/>
        </w:rPr>
        <w:t>5</w:t>
      </w:r>
      <w:r w:rsidR="00574684" w:rsidRPr="00205FFA">
        <w:rPr>
          <w:rFonts w:ascii="Times New Roman" w:hAnsi="Times New Roman"/>
          <w:b/>
          <w:color w:val="000000"/>
          <w:szCs w:val="36"/>
        </w:rPr>
        <w:t xml:space="preserve">   Conclusions</w:t>
      </w:r>
    </w:p>
    <w:p w:rsidR="00F879E7" w:rsidRPr="00E335DB" w:rsidRDefault="002D0103" w:rsidP="00A73AF2">
      <w:pPr>
        <w:rPr>
          <w:rFonts w:ascii="Times New Roman" w:hAnsi="Times New Roman" w:cs="Times New Roman"/>
        </w:rPr>
      </w:pPr>
      <w:r w:rsidRPr="00E335DB">
        <w:rPr>
          <w:rFonts w:ascii="Times New Roman" w:hAnsi="Times New Roman" w:cs="Times New Roman"/>
        </w:rPr>
        <w:t xml:space="preserve">Based </w:t>
      </w:r>
      <w:r w:rsidR="00C468B7" w:rsidRPr="00E335DB">
        <w:rPr>
          <w:rFonts w:ascii="Times New Roman" w:hAnsi="Times New Roman" w:cs="Times New Roman"/>
        </w:rPr>
        <w:t>on the discussion in section 2</w:t>
      </w:r>
      <w:r w:rsidRPr="00E335DB">
        <w:rPr>
          <w:rFonts w:ascii="Times New Roman" w:hAnsi="Times New Roman" w:cs="Times New Roman"/>
        </w:rPr>
        <w:t xml:space="preserve">, we </w:t>
      </w:r>
      <w:r w:rsidR="00581563" w:rsidRPr="00E335DB">
        <w:rPr>
          <w:rFonts w:ascii="Times New Roman" w:hAnsi="Times New Roman" w:cs="Times New Roman"/>
        </w:rPr>
        <w:t xml:space="preserve">have </w:t>
      </w:r>
      <w:r w:rsidRPr="00E335DB">
        <w:rPr>
          <w:rFonts w:ascii="Times New Roman" w:hAnsi="Times New Roman" w:cs="Times New Roman"/>
        </w:rPr>
        <w:t>the following</w:t>
      </w:r>
      <w:r w:rsidR="006820EB" w:rsidRPr="00E335DB">
        <w:rPr>
          <w:rFonts w:ascii="Times New Roman" w:hAnsi="Times New Roman" w:cs="Times New Roman"/>
        </w:rPr>
        <w:t xml:space="preserve"> observation and </w:t>
      </w:r>
      <w:r w:rsidRPr="00E335DB">
        <w:rPr>
          <w:rFonts w:ascii="Times New Roman" w:hAnsi="Times New Roman" w:cs="Times New Roman"/>
        </w:rPr>
        <w:t>proposal</w:t>
      </w:r>
      <w:r w:rsidR="001A16BC" w:rsidRPr="00E335DB">
        <w:rPr>
          <w:rFonts w:ascii="Times New Roman" w:hAnsi="Times New Roman" w:cs="Times New Roman"/>
        </w:rPr>
        <w:t>s</w:t>
      </w:r>
      <w:r w:rsidRPr="00E335DB">
        <w:rPr>
          <w:rFonts w:ascii="Times New Roman" w:hAnsi="Times New Roman" w:cs="Times New Roman"/>
        </w:rPr>
        <w:t>:</w:t>
      </w:r>
    </w:p>
    <w:p w:rsidR="00F340D1" w:rsidRDefault="00F340D1" w:rsidP="00F340D1">
      <w:pPr>
        <w:rPr>
          <w:rFonts w:ascii="Times New Roman" w:hAnsi="Times New Roman" w:cs="Times New Roman"/>
          <w:b/>
          <w:i/>
        </w:rPr>
      </w:pPr>
      <w:r w:rsidRPr="00E335DB">
        <w:rPr>
          <w:rFonts w:ascii="Times New Roman" w:hAnsi="Times New Roman" w:cs="Times New Roman"/>
          <w:b/>
          <w:i/>
        </w:rPr>
        <w:t>Proposal 1: Enable /Disable PRB scaling for HARQ re-transmission by DCI indication.</w:t>
      </w:r>
    </w:p>
    <w:p w:rsidR="00F340D1" w:rsidRPr="00E335DB" w:rsidRDefault="00F340D1" w:rsidP="00F340D1">
      <w:pPr>
        <w:rPr>
          <w:rFonts w:ascii="Times New Roman" w:hAnsi="Times New Roman" w:cs="Times New Roman"/>
          <w:b/>
          <w:i/>
        </w:rPr>
      </w:pPr>
      <w:r w:rsidRPr="00E335DB">
        <w:rPr>
          <w:rFonts w:ascii="Times New Roman" w:hAnsi="Times New Roman" w:cs="Times New Roman"/>
          <w:b/>
          <w:i/>
        </w:rPr>
        <w:t>Observation 1: Solution 4 and Solution 5 requires an additional bit in DCI.</w:t>
      </w:r>
    </w:p>
    <w:p w:rsidR="003306A1" w:rsidRPr="00E335DB" w:rsidRDefault="003306A1" w:rsidP="003306A1">
      <w:pPr>
        <w:rPr>
          <w:rFonts w:ascii="Times New Roman" w:hAnsi="Times New Roman" w:cs="Times New Roman"/>
          <w:b/>
          <w:i/>
        </w:rPr>
      </w:pPr>
      <w:r w:rsidRPr="00E335DB">
        <w:rPr>
          <w:rFonts w:ascii="Times New Roman" w:hAnsi="Times New Roman" w:cs="Times New Roman"/>
          <w:b/>
          <w:i/>
        </w:rPr>
        <w:t xml:space="preserve">Observation 2: </w:t>
      </w:r>
      <w:r>
        <w:rPr>
          <w:rFonts w:ascii="Times New Roman" w:hAnsi="Times New Roman" w:cs="Times New Roman"/>
          <w:b/>
          <w:i/>
        </w:rPr>
        <w:t xml:space="preserve">Solution 5 with </w:t>
      </w:r>
      <w:r w:rsidRPr="00E335DB">
        <w:rPr>
          <w:rFonts w:ascii="Times New Roman" w:hAnsi="Times New Roman" w:cs="Times New Roman"/>
          <w:b/>
          <w:i/>
        </w:rPr>
        <w:t>PRB scaling provide</w:t>
      </w:r>
      <w:r>
        <w:rPr>
          <w:rFonts w:ascii="Times New Roman" w:hAnsi="Times New Roman" w:cs="Times New Roman"/>
          <w:b/>
          <w:i/>
        </w:rPr>
        <w:t>s</w:t>
      </w:r>
      <w:r w:rsidRPr="00E335DB">
        <w:rPr>
          <w:rFonts w:ascii="Times New Roman" w:hAnsi="Times New Roman" w:cs="Times New Roman"/>
          <w:b/>
          <w:i/>
        </w:rPr>
        <w:t xml:space="preserve"> more consistent PDSCH performance than Solution 4.</w:t>
      </w:r>
    </w:p>
    <w:p w:rsidR="00F340D1" w:rsidRPr="00F340D1" w:rsidRDefault="00F340D1" w:rsidP="00F340D1">
      <w:pPr>
        <w:pStyle w:val="Caption"/>
        <w:rPr>
          <w:i/>
          <w:sz w:val="22"/>
          <w:szCs w:val="22"/>
        </w:rPr>
      </w:pPr>
      <w:r w:rsidRPr="00F340D1">
        <w:rPr>
          <w:i/>
          <w:sz w:val="22"/>
          <w:szCs w:val="22"/>
        </w:rPr>
        <w:t>Observation 3: The PRB scaling solution can maintain consistent code rate under difference overhead scenarios. Moreover there is no additional power need because of using same modulation order.</w:t>
      </w:r>
    </w:p>
    <w:p w:rsidR="00F340D1" w:rsidRPr="00E335DB" w:rsidRDefault="00F340D1" w:rsidP="00F340D1">
      <w:pPr>
        <w:rPr>
          <w:rFonts w:ascii="Times New Roman" w:hAnsi="Times New Roman" w:cs="Times New Roman"/>
          <w:b/>
          <w:i/>
        </w:rPr>
      </w:pPr>
      <w:r w:rsidRPr="00E335DB">
        <w:rPr>
          <w:rFonts w:ascii="Times New Roman" w:hAnsi="Times New Roman" w:cs="Times New Roman"/>
          <w:b/>
          <w:i/>
        </w:rPr>
        <w:t xml:space="preserve">Proposal </w:t>
      </w:r>
      <w:r w:rsidRPr="00E335DB">
        <w:rPr>
          <w:rFonts w:ascii="Times New Roman" w:hAnsi="Times New Roman" w:cs="Times New Roman"/>
          <w:b/>
          <w:i/>
        </w:rPr>
        <w:fldChar w:fldCharType="begin"/>
      </w:r>
      <w:r w:rsidRPr="00E335DB">
        <w:rPr>
          <w:rFonts w:ascii="Times New Roman" w:hAnsi="Times New Roman" w:cs="Times New Roman"/>
          <w:b/>
          <w:i/>
        </w:rPr>
        <w:instrText xml:space="preserve"> SEQ Proposal \* ARABIC </w:instrText>
      </w:r>
      <w:r w:rsidRPr="00E335DB">
        <w:rPr>
          <w:rFonts w:ascii="Times New Roman" w:hAnsi="Times New Roman" w:cs="Times New Roman"/>
          <w:b/>
          <w:i/>
        </w:rPr>
        <w:fldChar w:fldCharType="separate"/>
      </w:r>
      <w:r w:rsidRPr="00E335DB">
        <w:rPr>
          <w:rFonts w:ascii="Times New Roman" w:hAnsi="Times New Roman" w:cs="Times New Roman"/>
          <w:b/>
          <w:i/>
          <w:noProof/>
        </w:rPr>
        <w:t>2</w:t>
      </w:r>
      <w:r w:rsidRPr="00E335DB">
        <w:rPr>
          <w:rFonts w:ascii="Times New Roman" w:hAnsi="Times New Roman" w:cs="Times New Roman"/>
          <w:b/>
          <w:i/>
        </w:rPr>
        <w:fldChar w:fldCharType="end"/>
      </w:r>
      <w:r w:rsidRPr="00E335DB">
        <w:rPr>
          <w:rFonts w:ascii="Times New Roman" w:hAnsi="Times New Roman" w:cs="Times New Roman"/>
          <w:b/>
          <w:i/>
        </w:rPr>
        <w:t>: Consider Solution 5 and Solution 4 to minimize impact on CQI tracking and reporting for modulation enhancement.</w:t>
      </w:r>
    </w:p>
    <w:p w:rsidR="00F340D1" w:rsidRPr="00F340D1" w:rsidRDefault="00F340D1" w:rsidP="00F340D1">
      <w:pPr>
        <w:pStyle w:val="Caption"/>
        <w:rPr>
          <w:i/>
          <w:sz w:val="22"/>
          <w:szCs w:val="22"/>
        </w:rPr>
      </w:pPr>
      <w:r w:rsidRPr="00F340D1">
        <w:rPr>
          <w:i/>
          <w:sz w:val="22"/>
          <w:szCs w:val="22"/>
        </w:rPr>
        <w:t>Proposal 3: Adopt Solution 5 to maintain consistent PDSCH performance for MCS test in the UE.</w:t>
      </w:r>
    </w:p>
    <w:p w:rsidR="00F340D1" w:rsidRPr="00E335DB" w:rsidRDefault="00F340D1" w:rsidP="00F340D1">
      <w:pPr>
        <w:rPr>
          <w:rFonts w:ascii="Times New Roman" w:hAnsi="Times New Roman" w:cs="Times New Roman"/>
          <w:b/>
          <w:i/>
        </w:rPr>
      </w:pPr>
    </w:p>
    <w:p w:rsidR="00243A4C" w:rsidRPr="00205FFA" w:rsidRDefault="00205FFA" w:rsidP="009908B6">
      <w:pPr>
        <w:pStyle w:val="Heading1"/>
        <w:rPr>
          <w:rFonts w:ascii="Times New Roman" w:eastAsia="PMingLiU" w:hAnsi="Times New Roman"/>
          <w:b/>
          <w:szCs w:val="36"/>
          <w:lang w:eastAsia="zh-TW"/>
        </w:rPr>
      </w:pPr>
      <w:r>
        <w:rPr>
          <w:rFonts w:ascii="Times New Roman" w:hAnsi="Times New Roman"/>
          <w:b/>
          <w:color w:val="000000"/>
          <w:szCs w:val="36"/>
        </w:rPr>
        <w:lastRenderedPageBreak/>
        <w:t>6</w:t>
      </w:r>
      <w:r w:rsidR="00045138" w:rsidRPr="00205FFA">
        <w:rPr>
          <w:rFonts w:ascii="Times New Roman" w:hAnsi="Times New Roman"/>
          <w:b/>
          <w:color w:val="000000"/>
          <w:szCs w:val="36"/>
        </w:rPr>
        <w:tab/>
      </w:r>
      <w:r w:rsidR="00045138" w:rsidRPr="00205FFA">
        <w:rPr>
          <w:rFonts w:ascii="Times New Roman" w:eastAsia="PMingLiU" w:hAnsi="Times New Roman"/>
          <w:b/>
          <w:szCs w:val="36"/>
          <w:lang w:eastAsia="zh-TW"/>
        </w:rPr>
        <w:t>Appendix</w:t>
      </w:r>
    </w:p>
    <w:p w:rsidR="00574684" w:rsidRPr="00574684" w:rsidRDefault="00574684" w:rsidP="00574684">
      <w:pPr>
        <w:rPr>
          <w:lang w:val="en-GB" w:eastAsia="zh-TW"/>
        </w:rPr>
      </w:pPr>
    </w:p>
    <w:tbl>
      <w:tblPr>
        <w:tblpPr w:leftFromText="180" w:rightFromText="180" w:vertAnchor="text"/>
        <w:tblW w:w="8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0"/>
        <w:gridCol w:w="1060"/>
        <w:gridCol w:w="1060"/>
        <w:gridCol w:w="1060"/>
        <w:gridCol w:w="1060"/>
        <w:gridCol w:w="1060"/>
        <w:gridCol w:w="1209"/>
      </w:tblGrid>
      <w:tr w:rsidR="00F81FD9" w:rsidRPr="00E335DB" w:rsidTr="00CF7495">
        <w:trPr>
          <w:trHeight w:val="276"/>
        </w:trPr>
        <w:tc>
          <w:tcPr>
            <w:tcW w:w="2571" w:type="dxa"/>
            <w:tcMar>
              <w:top w:w="0" w:type="dxa"/>
              <w:left w:w="108" w:type="dxa"/>
              <w:bottom w:w="0" w:type="dxa"/>
              <w:right w:w="108" w:type="dxa"/>
            </w:tcMar>
          </w:tcPr>
          <w:p w:rsidR="00F81FD9" w:rsidRPr="00E335DB" w:rsidRDefault="00F81FD9" w:rsidP="00870648">
            <w:pPr>
              <w:jc w:val="center"/>
              <w:rPr>
                <w:rFonts w:ascii="Times New Roman" w:hAnsi="Times New Roman" w:cs="Times New Roman"/>
              </w:rPr>
            </w:pPr>
          </w:p>
        </w:tc>
        <w:tc>
          <w:tcPr>
            <w:tcW w:w="1942" w:type="dxa"/>
            <w:gridSpan w:val="2"/>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Legacy</w:t>
            </w:r>
          </w:p>
        </w:tc>
        <w:tc>
          <w:tcPr>
            <w:tcW w:w="1942" w:type="dxa"/>
            <w:gridSpan w:val="2"/>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Change modulation order</w:t>
            </w:r>
          </w:p>
        </w:tc>
        <w:tc>
          <w:tcPr>
            <w:tcW w:w="2184" w:type="dxa"/>
            <w:gridSpan w:val="2"/>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PRB scaling</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Parameter</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Case 1</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Case 2</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Case 1</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Case 3</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Case 1</w:t>
            </w:r>
          </w:p>
        </w:tc>
        <w:tc>
          <w:tcPr>
            <w:tcW w:w="1213"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Case 4</w:t>
            </w:r>
          </w:p>
        </w:tc>
      </w:tr>
      <w:tr w:rsidR="00F81FD9" w:rsidRPr="00E335DB" w:rsidTr="00CF7495">
        <w:trPr>
          <w:trHeight w:val="26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DL cell bandwidth</w:t>
            </w:r>
          </w:p>
        </w:tc>
        <w:tc>
          <w:tcPr>
            <w:tcW w:w="6068" w:type="dxa"/>
            <w:gridSpan w:val="6"/>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10MHz</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CRS port number</w:t>
            </w:r>
          </w:p>
        </w:tc>
        <w:tc>
          <w:tcPr>
            <w:tcW w:w="6068" w:type="dxa"/>
            <w:gridSpan w:val="6"/>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2-CRS port</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DMRS port number</w:t>
            </w:r>
          </w:p>
        </w:tc>
        <w:tc>
          <w:tcPr>
            <w:tcW w:w="6068" w:type="dxa"/>
            <w:gridSpan w:val="6"/>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2-DMRS port</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TM mode</w:t>
            </w:r>
          </w:p>
        </w:tc>
        <w:tc>
          <w:tcPr>
            <w:tcW w:w="6068" w:type="dxa"/>
            <w:gridSpan w:val="6"/>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TM9</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Precoder</w:t>
            </w:r>
          </w:p>
        </w:tc>
        <w:tc>
          <w:tcPr>
            <w:tcW w:w="6068" w:type="dxa"/>
            <w:gridSpan w:val="6"/>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Random</w:t>
            </w:r>
            <w:r w:rsidR="00E335DB" w:rsidRPr="00E335DB">
              <w:rPr>
                <w:rFonts w:ascii="Times New Roman" w:hAnsi="Times New Roman" w:cs="Times New Roman"/>
              </w:rPr>
              <w:t>#</w:t>
            </w:r>
          </w:p>
        </w:tc>
      </w:tr>
      <w:tr w:rsidR="00F81FD9" w:rsidRPr="00E335DB" w:rsidTr="00CF7495">
        <w:trPr>
          <w:trHeight w:val="367"/>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PDSCH PRB number</w:t>
            </w:r>
          </w:p>
        </w:tc>
        <w:tc>
          <w:tcPr>
            <w:tcW w:w="6068" w:type="dxa"/>
            <w:gridSpan w:val="6"/>
            <w:tcMar>
              <w:top w:w="0" w:type="dxa"/>
              <w:left w:w="108" w:type="dxa"/>
              <w:bottom w:w="0" w:type="dxa"/>
              <w:right w:w="108" w:type="dxa"/>
            </w:tcMar>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100</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MCS</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16 (64QAM table)</w:t>
            </w:r>
          </w:p>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16QAM</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16 (64QAM table)</w:t>
            </w:r>
          </w:p>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16QAM</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16 (64QAM table)</w:t>
            </w:r>
          </w:p>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16QAM</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17</w:t>
            </w:r>
          </w:p>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(64QAM table)</w:t>
            </w:r>
          </w:p>
          <w:p w:rsidR="00F81FD9" w:rsidRPr="00E335DB" w:rsidRDefault="00F81FD9" w:rsidP="00870648">
            <w:pPr>
              <w:jc w:val="center"/>
              <w:rPr>
                <w:rFonts w:ascii="Times New Roman" w:hAnsi="Times New Roman" w:cs="Times New Roman"/>
              </w:rPr>
            </w:pPr>
            <w:r w:rsidRPr="00E335DB">
              <w:rPr>
                <w:rFonts w:ascii="Times New Roman" w:hAnsi="Times New Roman" w:cs="Times New Roman"/>
                <w:color w:val="FF0000"/>
              </w:rPr>
              <w:t>64</w:t>
            </w:r>
            <w:r w:rsidRPr="00E335DB">
              <w:rPr>
                <w:rFonts w:ascii="Times New Roman" w:hAnsi="Times New Roman" w:cs="Times New Roman"/>
              </w:rPr>
              <w:t>QAM</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16 (64QAM table)</w:t>
            </w:r>
          </w:p>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16QAM</w:t>
            </w:r>
          </w:p>
        </w:tc>
        <w:tc>
          <w:tcPr>
            <w:tcW w:w="1213"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16 (64QAM table)</w:t>
            </w:r>
          </w:p>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16QAM</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ITBS</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15</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15</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15</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15</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15</w:t>
            </w:r>
          </w:p>
        </w:tc>
        <w:tc>
          <w:tcPr>
            <w:tcW w:w="1213"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15</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CFI</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 (from PCFICH)</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3(from PCFICH)</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 (from PCFICH)</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3(from PCFICH)</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 (from PCFICH)</w:t>
            </w:r>
          </w:p>
        </w:tc>
        <w:tc>
          <w:tcPr>
            <w:tcW w:w="1213"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3(from PCFICH)</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CSI-RS port number</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N.A.</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24-CSI-RS port</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N.A.</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24-CSI-RS port</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N.A.</w:t>
            </w:r>
          </w:p>
        </w:tc>
        <w:tc>
          <w:tcPr>
            <w:tcW w:w="1213"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24-CSI-RS port</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N_RB scaling factor</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N.A.</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N.A.</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N.A.</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N.A.</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w:t>
            </w:r>
          </w:p>
        </w:tc>
        <w:tc>
          <w:tcPr>
            <w:tcW w:w="1213"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color w:val="FF0000"/>
              </w:rPr>
              <w:t>0.625</w:t>
            </w:r>
            <w:r w:rsidRPr="00E335DB">
              <w:rPr>
                <w:rFonts w:ascii="Times New Roman" w:hAnsi="Times New Roman" w:cs="Times New Roman"/>
                <w:color w:val="FF0000"/>
                <w:vertAlign w:val="superscript"/>
              </w:rPr>
              <w:t>[Note1]</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TBS (bits)</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30576</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30576</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30576</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30576</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30576</w:t>
            </w:r>
          </w:p>
        </w:tc>
        <w:tc>
          <w:tcPr>
            <w:tcW w:w="1213"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color w:val="FF0000"/>
              </w:rPr>
              <w:t>19080</w:t>
            </w:r>
            <w:r w:rsidRPr="00E335DB">
              <w:rPr>
                <w:rFonts w:ascii="Times New Roman" w:hAnsi="Times New Roman" w:cs="Times New Roman"/>
                <w:color w:val="FF0000"/>
                <w:vertAlign w:val="superscript"/>
              </w:rPr>
              <w:t>[Note1]</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TBS+CRCs (bits)</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30720</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30720</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30720</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30720</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30720</w:t>
            </w:r>
          </w:p>
        </w:tc>
        <w:tc>
          <w:tcPr>
            <w:tcW w:w="1213"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19200</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RE NUM</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13200</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8400</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13200</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8400</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13200</w:t>
            </w:r>
          </w:p>
        </w:tc>
        <w:tc>
          <w:tcPr>
            <w:tcW w:w="1213"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8400</w:t>
            </w:r>
          </w:p>
        </w:tc>
      </w:tr>
      <w:tr w:rsidR="00F81FD9" w:rsidRPr="00E335DB" w:rsidTr="00CF7495">
        <w:trPr>
          <w:trHeight w:val="276"/>
        </w:trPr>
        <w:tc>
          <w:tcPr>
            <w:tcW w:w="2571" w:type="dxa"/>
            <w:tcMar>
              <w:top w:w="0" w:type="dxa"/>
              <w:left w:w="108" w:type="dxa"/>
              <w:bottom w:w="0" w:type="dxa"/>
              <w:right w:w="108" w:type="dxa"/>
            </w:tcMar>
            <w:hideMark/>
          </w:tcPr>
          <w:p w:rsidR="00F81FD9" w:rsidRPr="00E335DB" w:rsidRDefault="00F81FD9" w:rsidP="00870648">
            <w:pPr>
              <w:rPr>
                <w:rFonts w:ascii="Times New Roman" w:hAnsi="Times New Roman" w:cs="Times New Roman"/>
              </w:rPr>
            </w:pPr>
            <w:r w:rsidRPr="00E335DB">
              <w:rPr>
                <w:rFonts w:ascii="Times New Roman" w:hAnsi="Times New Roman" w:cs="Times New Roman"/>
              </w:rPr>
              <w:t>Coderate</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0.58</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0.91</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0.58</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0.61</w:t>
            </w:r>
          </w:p>
        </w:tc>
        <w:tc>
          <w:tcPr>
            <w:tcW w:w="971"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0.58</w:t>
            </w:r>
          </w:p>
        </w:tc>
        <w:tc>
          <w:tcPr>
            <w:tcW w:w="1213" w:type="dxa"/>
            <w:tcMar>
              <w:top w:w="0" w:type="dxa"/>
              <w:left w:w="108" w:type="dxa"/>
              <w:bottom w:w="0" w:type="dxa"/>
              <w:right w:w="108" w:type="dxa"/>
            </w:tcMar>
            <w:hideMark/>
          </w:tcPr>
          <w:p w:rsidR="00F81FD9" w:rsidRPr="00E335DB" w:rsidRDefault="00F81FD9" w:rsidP="00870648">
            <w:pPr>
              <w:jc w:val="center"/>
              <w:rPr>
                <w:rFonts w:ascii="Times New Roman" w:hAnsi="Times New Roman" w:cs="Times New Roman"/>
              </w:rPr>
            </w:pPr>
            <w:r w:rsidRPr="00E335DB">
              <w:rPr>
                <w:rFonts w:ascii="Times New Roman" w:hAnsi="Times New Roman" w:cs="Times New Roman"/>
              </w:rPr>
              <w:t>0.57</w:t>
            </w:r>
          </w:p>
        </w:tc>
      </w:tr>
    </w:tbl>
    <w:p w:rsidR="00F81FD9" w:rsidRPr="00E335DB" w:rsidRDefault="00F81FD9" w:rsidP="00F81FD9">
      <w:pPr>
        <w:rPr>
          <w:rFonts w:ascii="Times New Roman" w:hAnsi="Times New Roman" w:cs="Times New Roman"/>
          <w:lang w:val="en-GB" w:eastAsia="zh-TW"/>
        </w:rPr>
      </w:pPr>
    </w:p>
    <w:p w:rsidR="00F81FD9" w:rsidRPr="00E335DB" w:rsidRDefault="00F81FD9" w:rsidP="00F81FD9">
      <w:pPr>
        <w:rPr>
          <w:rFonts w:ascii="Times New Roman" w:hAnsi="Times New Roman" w:cs="Times New Roman"/>
          <w:lang w:val="en-GB" w:eastAsia="zh-TW"/>
        </w:rPr>
      </w:pPr>
    </w:p>
    <w:p w:rsidR="00F81FD9" w:rsidRPr="00E335DB" w:rsidRDefault="00F81FD9" w:rsidP="00F81FD9">
      <w:pPr>
        <w:rPr>
          <w:rFonts w:ascii="Times New Roman" w:hAnsi="Times New Roman" w:cs="Times New Roman"/>
          <w:lang w:val="en-GB" w:eastAsia="zh-TW"/>
        </w:rPr>
      </w:pPr>
    </w:p>
    <w:p w:rsidR="00CF7495" w:rsidRPr="00E335DB" w:rsidRDefault="00CF7495" w:rsidP="00F81FD9">
      <w:pPr>
        <w:pStyle w:val="Caption"/>
        <w:jc w:val="center"/>
      </w:pPr>
    </w:p>
    <w:p w:rsidR="00CF7495" w:rsidRPr="00E335DB" w:rsidRDefault="00CF7495" w:rsidP="00F81FD9">
      <w:pPr>
        <w:pStyle w:val="Caption"/>
        <w:jc w:val="center"/>
      </w:pPr>
    </w:p>
    <w:p w:rsidR="00CF7495" w:rsidRPr="00E335DB" w:rsidRDefault="00CF7495" w:rsidP="00F81FD9">
      <w:pPr>
        <w:pStyle w:val="Caption"/>
        <w:jc w:val="center"/>
      </w:pPr>
    </w:p>
    <w:p w:rsidR="00F81FD9" w:rsidRPr="00E335DB" w:rsidRDefault="00F81FD9" w:rsidP="00F81FD9">
      <w:pPr>
        <w:pStyle w:val="Caption"/>
        <w:jc w:val="center"/>
      </w:pPr>
      <w:r w:rsidRPr="00E335DB">
        <w:t xml:space="preserve">Table </w:t>
      </w:r>
      <w:r w:rsidR="0084176E">
        <w:fldChar w:fldCharType="begin"/>
      </w:r>
      <w:r w:rsidR="0084176E">
        <w:instrText xml:space="preserve"> SEQ Table \* ARABIC </w:instrText>
      </w:r>
      <w:r w:rsidR="0084176E">
        <w:fldChar w:fldCharType="separate"/>
      </w:r>
      <w:r w:rsidR="00707B73" w:rsidRPr="00E335DB">
        <w:rPr>
          <w:noProof/>
        </w:rPr>
        <w:t>4</w:t>
      </w:r>
      <w:r w:rsidR="0084176E">
        <w:rPr>
          <w:noProof/>
        </w:rPr>
        <w:fldChar w:fldCharType="end"/>
      </w:r>
      <w:r w:rsidRPr="00E335DB">
        <w:t>: simulation parameters</w:t>
      </w:r>
    </w:p>
    <w:p w:rsidR="000A5B44" w:rsidRPr="00F340D1" w:rsidRDefault="00F81FD9" w:rsidP="000A5B44">
      <w:pPr>
        <w:rPr>
          <w:rFonts w:ascii="Times New Roman" w:hAnsi="Times New Roman" w:cs="Times New Roman"/>
        </w:rPr>
      </w:pPr>
      <w:r w:rsidRPr="007B1C3C">
        <w:rPr>
          <w:rFonts w:ascii="Times New Roman" w:hAnsi="Times New Roman" w:cs="Times New Roman"/>
          <w:szCs w:val="24"/>
        </w:rPr>
        <w:t>Note 1:</w:t>
      </w:r>
      <w:r w:rsidR="00045138" w:rsidRPr="007B1C3C">
        <w:rPr>
          <w:rFonts w:ascii="Times New Roman" w:hAnsi="Times New Roman" w:cs="Times New Roman"/>
          <w:szCs w:val="24"/>
        </w:rPr>
        <w:t xml:space="preserve"> </w:t>
      </w:r>
      <w:r w:rsidRPr="007B1C3C">
        <w:rPr>
          <w:rFonts w:ascii="Times New Roman" w:hAnsi="Times New Roman" w:cs="Times New Roman"/>
          <w:szCs w:val="24"/>
        </w:rPr>
        <w:t xml:space="preserve"> PRB scaling for TBS selection</w:t>
      </w:r>
      <w:r w:rsidR="000A5B44">
        <w:rPr>
          <w:rFonts w:ascii="Times New Roman" w:hAnsi="Times New Roman" w:cs="Times New Roman"/>
          <w:szCs w:val="24"/>
        </w:rPr>
        <w:t xml:space="preserve">. </w:t>
      </w:r>
      <w:r w:rsidR="000A5B44" w:rsidRPr="00F340D1">
        <w:rPr>
          <w:rFonts w:ascii="Times New Roman" w:hAnsi="Times New Roman" w:cs="Times New Roman"/>
        </w:rPr>
        <w:t>N</w:t>
      </w:r>
      <w:r w:rsidR="000A5B44" w:rsidRPr="00F340D1">
        <w:rPr>
          <w:rFonts w:ascii="Times New Roman" w:hAnsi="Times New Roman" w:cs="Times New Roman"/>
          <w:vertAlign w:val="subscript"/>
        </w:rPr>
        <w:t>RB</w:t>
      </w:r>
      <w:r w:rsidR="000A5B44" w:rsidRPr="00F340D1">
        <w:rPr>
          <w:rFonts w:ascii="Times New Roman" w:hAnsi="Times New Roman" w:cs="Times New Roman"/>
        </w:rPr>
        <w:t xml:space="preserve"> scaling factor, α, </w:t>
      </w:r>
      <w:r w:rsidR="000A5B44">
        <w:rPr>
          <w:rFonts w:ascii="Times New Roman" w:hAnsi="Times New Roman" w:cs="Times New Roman"/>
        </w:rPr>
        <w:t xml:space="preserve">is </w:t>
      </w:r>
      <w:r w:rsidR="000A5B44" w:rsidRPr="00F340D1">
        <w:rPr>
          <w:rFonts w:ascii="Times New Roman" w:hAnsi="Times New Roman" w:cs="Times New Roman"/>
        </w:rPr>
        <w:t>as follows</w:t>
      </w:r>
      <w:r w:rsidR="000A5B44">
        <w:rPr>
          <w:rFonts w:ascii="Times New Roman" w:hAnsi="Times New Roman" w:cs="Times New Roman"/>
        </w:rPr>
        <w:t xml:space="preserve"> (further details in [3])</w:t>
      </w:r>
    </w:p>
    <w:p w:rsidR="000A5B44" w:rsidRPr="00F340D1" w:rsidRDefault="000A5B44" w:rsidP="000A5B44">
      <w:pPr>
        <w:ind w:firstLine="720"/>
        <w:rPr>
          <w:rFonts w:ascii="Times New Roman" w:hAnsi="Times New Roman" w:cs="Times New Roman"/>
        </w:rPr>
      </w:pPr>
      <w:r w:rsidRPr="00F340D1">
        <w:rPr>
          <w:rFonts w:ascii="Times New Roman" w:hAnsi="Times New Roman" w:cs="Times New Roman"/>
        </w:rPr>
        <w:t>if (r &lt; (4.5/8 = 0.5625)),          α= 4/8 = 0.5;</w:t>
      </w:r>
    </w:p>
    <w:p w:rsidR="000A5B44" w:rsidRPr="00F340D1" w:rsidRDefault="000A5B44" w:rsidP="000A5B44">
      <w:pPr>
        <w:pStyle w:val="ListParagraph"/>
        <w:rPr>
          <w:rFonts w:ascii="Times New Roman" w:hAnsi="Times New Roman" w:cs="Times New Roman"/>
        </w:rPr>
      </w:pPr>
      <w:r w:rsidRPr="00F340D1">
        <w:rPr>
          <w:rFonts w:ascii="Times New Roman" w:hAnsi="Times New Roman" w:cs="Times New Roman"/>
        </w:rPr>
        <w:t>else if (r &lt; (5.5/8 = 0.6875)),   α  = 5/8 = 0.625;</w:t>
      </w:r>
    </w:p>
    <w:p w:rsidR="000A5B44" w:rsidRPr="00F340D1" w:rsidRDefault="000A5B44" w:rsidP="000A5B44">
      <w:pPr>
        <w:pStyle w:val="ListParagraph"/>
        <w:rPr>
          <w:rFonts w:ascii="Times New Roman" w:hAnsi="Times New Roman" w:cs="Times New Roman"/>
        </w:rPr>
      </w:pPr>
      <w:r w:rsidRPr="00F340D1">
        <w:rPr>
          <w:rFonts w:ascii="Times New Roman" w:hAnsi="Times New Roman" w:cs="Times New Roman"/>
        </w:rPr>
        <w:t>else if (r &lt; (6.5/8 = 0.8125)),   α  = 6/8 = 0.75;</w:t>
      </w:r>
    </w:p>
    <w:p w:rsidR="000A5B44" w:rsidRPr="00F340D1" w:rsidRDefault="000A5B44" w:rsidP="000A5B44">
      <w:pPr>
        <w:pStyle w:val="ListParagraph"/>
        <w:rPr>
          <w:rFonts w:ascii="Times New Roman" w:hAnsi="Times New Roman" w:cs="Times New Roman"/>
        </w:rPr>
      </w:pPr>
      <w:r w:rsidRPr="00F340D1">
        <w:rPr>
          <w:rFonts w:ascii="Times New Roman" w:hAnsi="Times New Roman" w:cs="Times New Roman"/>
        </w:rPr>
        <w:t>else if (r &lt; (7.5/8 = 0.9375)),   α  = 7/8= 0.825;</w:t>
      </w:r>
    </w:p>
    <w:p w:rsidR="000A5B44" w:rsidRPr="00F340D1" w:rsidRDefault="000A5B44" w:rsidP="000A5B44">
      <w:pPr>
        <w:pStyle w:val="ListParagraph"/>
        <w:rPr>
          <w:rFonts w:ascii="Times New Roman" w:hAnsi="Times New Roman" w:cs="Times New Roman"/>
        </w:rPr>
      </w:pPr>
      <w:r w:rsidRPr="00F340D1">
        <w:rPr>
          <w:rFonts w:ascii="Times New Roman" w:hAnsi="Times New Roman" w:cs="Times New Roman"/>
        </w:rPr>
        <w:t>else                                         ,   α  = 8/8 =1;</w:t>
      </w:r>
    </w:p>
    <w:p w:rsidR="00045138" w:rsidRPr="007B1C3C" w:rsidRDefault="000A5B44" w:rsidP="00045138">
      <w:pPr>
        <w:rPr>
          <w:rFonts w:ascii="Times New Roman" w:hAnsi="Times New Roman" w:cs="Times New Roman"/>
          <w:szCs w:val="24"/>
        </w:rPr>
      </w:pPr>
      <w:r>
        <w:rPr>
          <w:rFonts w:ascii="Times New Roman" w:hAnsi="Times New Roman" w:cs="Times New Roman"/>
          <w:szCs w:val="24"/>
        </w:rPr>
        <w:lastRenderedPageBreak/>
        <w:t xml:space="preserve"> E</w:t>
      </w:r>
      <w:r w:rsidRPr="000A5B44">
        <w:rPr>
          <w:rFonts w:ascii="Times New Roman" w:hAnsi="Times New Roman" w:cs="Times New Roman"/>
          <w:szCs w:val="24"/>
        </w:rPr>
        <w:t>xample of enabling PRB scaling</w:t>
      </w:r>
      <w:r>
        <w:rPr>
          <w:rFonts w:ascii="Times New Roman" w:hAnsi="Times New Roman" w:cs="Times New Roman"/>
          <w:szCs w:val="24"/>
        </w:rPr>
        <w:t>:</w:t>
      </w:r>
      <w:bookmarkStart w:id="8" w:name="_GoBack"/>
      <w:bookmarkEnd w:id="8"/>
    </w:p>
    <w:p w:rsidR="00F81FD9" w:rsidRPr="007B1C3C" w:rsidRDefault="00045138" w:rsidP="004F2703">
      <w:pPr>
        <w:pStyle w:val="ListParagraph"/>
        <w:numPr>
          <w:ilvl w:val="0"/>
          <w:numId w:val="6"/>
        </w:numPr>
        <w:rPr>
          <w:rFonts w:ascii="Times New Roman" w:hAnsi="Times New Roman" w:cs="Times New Roman"/>
          <w:szCs w:val="24"/>
        </w:rPr>
      </w:pPr>
      <w:r w:rsidRPr="007B1C3C">
        <w:rPr>
          <w:rFonts w:ascii="Times New Roman" w:hAnsi="Times New Roman" w:cs="Times New Roman"/>
          <w:b/>
          <w:szCs w:val="24"/>
        </w:rPr>
        <w:t>Step 1</w:t>
      </w:r>
      <w:r w:rsidRPr="007B1C3C">
        <w:rPr>
          <w:rFonts w:ascii="Times New Roman" w:hAnsi="Times New Roman" w:cs="Times New Roman"/>
          <w:szCs w:val="24"/>
        </w:rPr>
        <w:t>: All_RE = 100 * (12* 14 -12(</w:t>
      </w:r>
      <w:r w:rsidRPr="007B1C3C">
        <w:rPr>
          <w:rFonts w:ascii="Times New Roman" w:hAnsi="Times New Roman" w:cs="Times New Roman"/>
          <w:b/>
          <w:szCs w:val="24"/>
        </w:rPr>
        <w:t>CFI =1</w:t>
      </w:r>
      <w:r w:rsidRPr="007B1C3C">
        <w:rPr>
          <w:rFonts w:ascii="Times New Roman" w:hAnsi="Times New Roman" w:cs="Times New Roman"/>
          <w:szCs w:val="24"/>
        </w:rPr>
        <w:t>) - 12 (CRS port)-12 DMRS) = 13200 REs</w:t>
      </w:r>
    </w:p>
    <w:p w:rsidR="00F81FD9" w:rsidRPr="007B1C3C" w:rsidRDefault="00045138" w:rsidP="004F2703">
      <w:pPr>
        <w:pStyle w:val="ListParagraph"/>
        <w:numPr>
          <w:ilvl w:val="0"/>
          <w:numId w:val="6"/>
        </w:numPr>
        <w:rPr>
          <w:rFonts w:ascii="Times New Roman" w:hAnsi="Times New Roman" w:cs="Times New Roman"/>
          <w:szCs w:val="24"/>
        </w:rPr>
      </w:pPr>
      <w:r w:rsidRPr="007B1C3C">
        <w:rPr>
          <w:rFonts w:ascii="Times New Roman" w:hAnsi="Times New Roman" w:cs="Times New Roman"/>
          <w:b/>
          <w:szCs w:val="24"/>
        </w:rPr>
        <w:t>Step 2</w:t>
      </w:r>
      <w:r w:rsidRPr="007B1C3C">
        <w:rPr>
          <w:rFonts w:ascii="Times New Roman" w:hAnsi="Times New Roman" w:cs="Times New Roman"/>
          <w:szCs w:val="24"/>
        </w:rPr>
        <w:t>: Avail_RE = 100*(12*14- 36 (</w:t>
      </w:r>
      <w:r w:rsidRPr="007B1C3C">
        <w:rPr>
          <w:rFonts w:ascii="Times New Roman" w:hAnsi="Times New Roman" w:cs="Times New Roman"/>
          <w:b/>
          <w:szCs w:val="24"/>
        </w:rPr>
        <w:t>CFI from PCFICH</w:t>
      </w:r>
      <w:r w:rsidRPr="007B1C3C">
        <w:rPr>
          <w:rFonts w:ascii="Times New Roman" w:hAnsi="Times New Roman" w:cs="Times New Roman"/>
          <w:szCs w:val="24"/>
        </w:rPr>
        <w:t>) - 12 (CRS port) - 24 (CSI-RS port)-12(DMRS)) = 8400 REs</w:t>
      </w:r>
    </w:p>
    <w:p w:rsidR="00F81FD9" w:rsidRPr="007B1C3C" w:rsidRDefault="00045138" w:rsidP="004F2703">
      <w:pPr>
        <w:pStyle w:val="ListParagraph"/>
        <w:numPr>
          <w:ilvl w:val="0"/>
          <w:numId w:val="6"/>
        </w:numPr>
        <w:rPr>
          <w:rFonts w:ascii="Times New Roman" w:hAnsi="Times New Roman" w:cs="Times New Roman"/>
          <w:szCs w:val="24"/>
        </w:rPr>
      </w:pPr>
      <w:r w:rsidRPr="007B1C3C">
        <w:rPr>
          <w:rFonts w:ascii="Times New Roman" w:hAnsi="Times New Roman" w:cs="Times New Roman"/>
          <w:b/>
          <w:szCs w:val="24"/>
        </w:rPr>
        <w:t>Step 3</w:t>
      </w:r>
      <w:r w:rsidRPr="007B1C3C">
        <w:rPr>
          <w:rFonts w:ascii="Times New Roman" w:hAnsi="Times New Roman" w:cs="Times New Roman"/>
          <w:szCs w:val="24"/>
        </w:rPr>
        <w:t xml:space="preserve">: </w:t>
      </w:r>
      <w:r w:rsidRPr="007B1C3C">
        <w:rPr>
          <w:rFonts w:ascii="Times New Roman" w:hAnsi="Times New Roman" w:cs="Times New Roman"/>
          <w:i/>
          <w:szCs w:val="24"/>
        </w:rPr>
        <w:t>r</w:t>
      </w:r>
      <w:r w:rsidRPr="007B1C3C">
        <w:rPr>
          <w:rFonts w:ascii="Times New Roman" w:hAnsi="Times New Roman" w:cs="Times New Roman"/>
          <w:szCs w:val="24"/>
        </w:rPr>
        <w:t xml:space="preserve"> = </w:t>
      </w:r>
      <w:r w:rsidR="007477B0" w:rsidRPr="007B1C3C">
        <w:rPr>
          <w:rFonts w:ascii="Times New Roman" w:hAnsi="Times New Roman" w:cs="Times New Roman"/>
          <w:szCs w:val="24"/>
        </w:rPr>
        <w:t xml:space="preserve">8400/13200 = </w:t>
      </w:r>
      <w:r w:rsidRPr="007B1C3C">
        <w:rPr>
          <w:rFonts w:ascii="Times New Roman" w:hAnsi="Times New Roman" w:cs="Times New Roman"/>
          <w:szCs w:val="24"/>
        </w:rPr>
        <w:t>0.6</w:t>
      </w:r>
      <w:r w:rsidR="007477B0" w:rsidRPr="007B1C3C">
        <w:rPr>
          <w:rFonts w:ascii="Times New Roman" w:hAnsi="Times New Roman" w:cs="Times New Roman"/>
          <w:szCs w:val="24"/>
        </w:rPr>
        <w:t>3</w:t>
      </w:r>
    </w:p>
    <w:p w:rsidR="00045138" w:rsidRPr="007B1C3C" w:rsidRDefault="00045138" w:rsidP="004F2703">
      <w:pPr>
        <w:pStyle w:val="ListParagraph"/>
        <w:numPr>
          <w:ilvl w:val="0"/>
          <w:numId w:val="6"/>
        </w:numPr>
        <w:rPr>
          <w:rFonts w:ascii="Times New Roman" w:hAnsi="Times New Roman" w:cs="Times New Roman"/>
          <w:szCs w:val="24"/>
        </w:rPr>
      </w:pPr>
      <w:r w:rsidRPr="007B1C3C">
        <w:rPr>
          <w:rFonts w:ascii="Times New Roman" w:hAnsi="Times New Roman" w:cs="Times New Roman"/>
          <w:b/>
          <w:szCs w:val="24"/>
        </w:rPr>
        <w:t>Step 4</w:t>
      </w:r>
      <w:r w:rsidR="00C47D45" w:rsidRPr="007B1C3C">
        <w:rPr>
          <w:rFonts w:ascii="Times New Roman" w:hAnsi="Times New Roman" w:cs="Times New Roman"/>
          <w:szCs w:val="24"/>
        </w:rPr>
        <w:t>: N</w:t>
      </w:r>
      <w:r w:rsidRPr="007B1C3C">
        <w:rPr>
          <w:rFonts w:ascii="Times New Roman" w:hAnsi="Times New Roman" w:cs="Times New Roman"/>
          <w:szCs w:val="24"/>
          <w:vertAlign w:val="subscript"/>
        </w:rPr>
        <w:t>RB</w:t>
      </w:r>
      <w:r w:rsidRPr="007B1C3C">
        <w:rPr>
          <w:rFonts w:ascii="Times New Roman" w:hAnsi="Times New Roman" w:cs="Times New Roman"/>
          <w:szCs w:val="24"/>
        </w:rPr>
        <w:t xml:space="preserve"> scaling factor </w:t>
      </w:r>
      <w:r w:rsidR="00C47D45" w:rsidRPr="007B1C3C">
        <w:rPr>
          <w:rFonts w:ascii="Times New Roman" w:hAnsi="Times New Roman" w:cs="Times New Roman"/>
          <w:szCs w:val="24"/>
        </w:rPr>
        <w:t xml:space="preserve">α </w:t>
      </w:r>
      <w:r w:rsidRPr="007B1C3C">
        <w:rPr>
          <w:rFonts w:ascii="Times New Roman" w:hAnsi="Times New Roman" w:cs="Times New Roman"/>
          <w:szCs w:val="24"/>
        </w:rPr>
        <w:t xml:space="preserve">= 0.625, </w:t>
      </w:r>
      <w:r w:rsidR="00C47D45" w:rsidRPr="007B1C3C">
        <w:rPr>
          <w:rFonts w:ascii="Times New Roman" w:hAnsi="Times New Roman" w:cs="Times New Roman"/>
          <w:szCs w:val="24"/>
        </w:rPr>
        <w:t>N</w:t>
      </w:r>
      <w:r w:rsidRPr="007B1C3C">
        <w:rPr>
          <w:rFonts w:ascii="Times New Roman" w:hAnsi="Times New Roman" w:cs="Times New Roman"/>
          <w:szCs w:val="24"/>
          <w:vertAlign w:val="subscript"/>
        </w:rPr>
        <w:t>PRB</w:t>
      </w:r>
      <w:r w:rsidRPr="007B1C3C">
        <w:rPr>
          <w:rFonts w:ascii="Times New Roman" w:hAnsi="Times New Roman" w:cs="Times New Roman"/>
          <w:szCs w:val="24"/>
        </w:rPr>
        <w:t xml:space="preserve"> for TBS is </w:t>
      </w:r>
      <m:oMath>
        <m:d>
          <m:dPr>
            <m:begChr m:val="⌊"/>
            <m:endChr m:val="⌋"/>
            <m:ctrlPr>
              <w:rPr>
                <w:rFonts w:ascii="Times New Roman" w:hAnsi="Times New Roman" w:cs="Times New Roman"/>
                <w:i/>
                <w:szCs w:val="24"/>
              </w:rPr>
            </m:ctrlPr>
          </m:dPr>
          <m:e>
            <m:r>
              <w:rPr>
                <w:rFonts w:ascii="Times New Roman" w:hAnsi="Times New Roman" w:cs="Times New Roman"/>
                <w:szCs w:val="24"/>
              </w:rPr>
              <m:t>100*0.625</m:t>
            </m:r>
          </m:e>
        </m:d>
        <m:r>
          <w:rPr>
            <w:rFonts w:ascii="Times New Roman" w:hAnsi="Times New Roman" w:cs="Times New Roman"/>
            <w:szCs w:val="24"/>
          </w:rPr>
          <m:t>=62</m:t>
        </m:r>
        <m:r>
          <w:rPr>
            <w:rFonts w:ascii="Cambria Math" w:hAnsi="Times New Roman" w:cs="Times New Roman"/>
            <w:szCs w:val="24"/>
          </w:rPr>
          <m:t>PRBs</m:t>
        </m:r>
      </m:oMath>
      <w:r w:rsidRPr="007B1C3C">
        <w:rPr>
          <w:rFonts w:ascii="Times New Roman" w:hAnsi="Times New Roman" w:cs="Times New Roman"/>
          <w:szCs w:val="24"/>
        </w:rPr>
        <w:t>.</w:t>
      </w:r>
    </w:p>
    <w:p w:rsidR="00F81FD9" w:rsidRPr="007B1C3C" w:rsidRDefault="00F81FD9" w:rsidP="004F2703">
      <w:pPr>
        <w:pStyle w:val="ListParagraph"/>
        <w:numPr>
          <w:ilvl w:val="0"/>
          <w:numId w:val="6"/>
        </w:numPr>
        <w:rPr>
          <w:rFonts w:ascii="Times New Roman" w:hAnsi="Times New Roman" w:cs="Times New Roman"/>
          <w:szCs w:val="24"/>
        </w:rPr>
      </w:pPr>
      <w:r w:rsidRPr="007B1C3C">
        <w:rPr>
          <w:rFonts w:ascii="Times New Roman" w:hAnsi="Times New Roman" w:cs="Times New Roman"/>
          <w:b/>
          <w:szCs w:val="24"/>
        </w:rPr>
        <w:t>Step 5</w:t>
      </w:r>
      <w:r w:rsidRPr="007B1C3C">
        <w:rPr>
          <w:rFonts w:ascii="Times New Roman" w:hAnsi="Times New Roman" w:cs="Times New Roman"/>
          <w:szCs w:val="24"/>
        </w:rPr>
        <w:t>: TBS = 19080 when I</w:t>
      </w:r>
      <w:r w:rsidRPr="007B1C3C">
        <w:rPr>
          <w:rFonts w:ascii="Times New Roman" w:hAnsi="Times New Roman" w:cs="Times New Roman"/>
          <w:szCs w:val="24"/>
          <w:vertAlign w:val="subscript"/>
        </w:rPr>
        <w:t>TBS</w:t>
      </w:r>
      <w:r w:rsidRPr="007B1C3C">
        <w:rPr>
          <w:rFonts w:ascii="Times New Roman" w:hAnsi="Times New Roman" w:cs="Times New Roman"/>
          <w:szCs w:val="24"/>
        </w:rPr>
        <w:t xml:space="preserve"> = 15 and </w:t>
      </w:r>
      <w:r w:rsidR="00C47D45" w:rsidRPr="007B1C3C">
        <w:rPr>
          <w:rFonts w:ascii="Times New Roman" w:hAnsi="Times New Roman" w:cs="Times New Roman"/>
          <w:szCs w:val="24"/>
        </w:rPr>
        <w:t>N</w:t>
      </w:r>
      <w:r w:rsidRPr="007B1C3C">
        <w:rPr>
          <w:rFonts w:ascii="Times New Roman" w:hAnsi="Times New Roman" w:cs="Times New Roman"/>
          <w:szCs w:val="24"/>
          <w:vertAlign w:val="subscript"/>
        </w:rPr>
        <w:t>PRB</w:t>
      </w:r>
      <w:r w:rsidRPr="007B1C3C">
        <w:rPr>
          <w:rFonts w:ascii="Times New Roman" w:hAnsi="Times New Roman" w:cs="Times New Roman"/>
          <w:szCs w:val="24"/>
        </w:rPr>
        <w:t xml:space="preserve"> = 62</w:t>
      </w:r>
    </w:p>
    <w:p w:rsidR="00F81FD9" w:rsidRPr="00E335DB" w:rsidRDefault="00F81FD9" w:rsidP="00F81FD9">
      <w:pPr>
        <w:jc w:val="center"/>
        <w:rPr>
          <w:rFonts w:ascii="Times New Roman" w:hAnsi="Times New Roman" w:cs="Times New Roman"/>
        </w:rPr>
      </w:pPr>
      <w:r w:rsidRPr="00E335DB">
        <w:rPr>
          <w:rFonts w:ascii="Times New Roman" w:hAnsi="Times New Roman" w:cs="Times New Roman"/>
          <w:noProof/>
          <w:lang w:eastAsia="en-US"/>
        </w:rPr>
        <w:drawing>
          <wp:inline distT="0" distB="0" distL="0" distR="0">
            <wp:extent cx="2973619" cy="244084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9_EPA5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7477" cy="2460424"/>
                    </a:xfrm>
                    <a:prstGeom prst="rect">
                      <a:avLst/>
                    </a:prstGeom>
                  </pic:spPr>
                </pic:pic>
              </a:graphicData>
            </a:graphic>
          </wp:inline>
        </w:drawing>
      </w:r>
    </w:p>
    <w:p w:rsidR="00F81FD9" w:rsidRDefault="00F81FD9" w:rsidP="00F81FD9">
      <w:pPr>
        <w:pStyle w:val="Caption"/>
        <w:jc w:val="center"/>
      </w:pPr>
      <w:r w:rsidRPr="00E335DB">
        <w:t xml:space="preserve">Figure </w:t>
      </w:r>
      <w:r w:rsidR="0084176E">
        <w:fldChar w:fldCharType="begin"/>
      </w:r>
      <w:r w:rsidR="0084176E">
        <w:instrText xml:space="preserve"> SEQ Figure \* ARABIC </w:instrText>
      </w:r>
      <w:r w:rsidR="0084176E">
        <w:fldChar w:fldCharType="separate"/>
      </w:r>
      <w:r w:rsidR="00707B73" w:rsidRPr="00E335DB">
        <w:rPr>
          <w:noProof/>
        </w:rPr>
        <w:t>2</w:t>
      </w:r>
      <w:r w:rsidR="0084176E">
        <w:rPr>
          <w:noProof/>
        </w:rPr>
        <w:fldChar w:fldCharType="end"/>
      </w:r>
      <w:r w:rsidRPr="00E335DB">
        <w:t>: TM9 PDSCH performance</w:t>
      </w:r>
    </w:p>
    <w:p w:rsidR="00F35A32" w:rsidRPr="00F35A32" w:rsidRDefault="00F35A32" w:rsidP="00F35A32"/>
    <w:p w:rsidR="00045138" w:rsidRPr="007B1C3C" w:rsidRDefault="00045138" w:rsidP="00045138">
      <w:pPr>
        <w:pStyle w:val="Heading1"/>
        <w:rPr>
          <w:rFonts w:ascii="Times New Roman" w:hAnsi="Times New Roman"/>
          <w:b/>
          <w:color w:val="0D0D0D"/>
          <w:szCs w:val="24"/>
        </w:rPr>
      </w:pPr>
      <w:r w:rsidRPr="007B1C3C">
        <w:rPr>
          <w:rFonts w:ascii="Times New Roman" w:eastAsia="PMingLiU" w:hAnsi="Times New Roman"/>
          <w:b/>
          <w:color w:val="0D0D0D"/>
          <w:szCs w:val="24"/>
          <w:lang w:eastAsia="zh-TW"/>
        </w:rPr>
        <w:t>6</w:t>
      </w:r>
      <w:r w:rsidR="00440253">
        <w:rPr>
          <w:rFonts w:ascii="Times New Roman" w:hAnsi="Times New Roman"/>
          <w:b/>
          <w:color w:val="0D0D0D"/>
          <w:szCs w:val="24"/>
        </w:rPr>
        <w:t xml:space="preserve">   </w:t>
      </w:r>
      <w:r w:rsidRPr="007B1C3C">
        <w:rPr>
          <w:rFonts w:ascii="Times New Roman" w:eastAsia="PMingLiU" w:hAnsi="Times New Roman"/>
          <w:b/>
          <w:color w:val="0D0D0D"/>
          <w:szCs w:val="24"/>
          <w:lang w:eastAsia="zh-TW"/>
        </w:rPr>
        <w:t>Reference</w:t>
      </w:r>
      <w:r w:rsidRPr="007B1C3C">
        <w:rPr>
          <w:rFonts w:ascii="Times New Roman" w:hAnsi="Times New Roman"/>
          <w:b/>
          <w:color w:val="0D0D0D"/>
          <w:szCs w:val="24"/>
        </w:rPr>
        <w:t xml:space="preserve"> </w:t>
      </w:r>
    </w:p>
    <w:p w:rsidR="007C7DAD" w:rsidRPr="007B1C3C" w:rsidRDefault="007C7DAD" w:rsidP="007C7DAD">
      <w:pPr>
        <w:rPr>
          <w:rFonts w:ascii="Times New Roman" w:hAnsi="Times New Roman" w:cs="Times New Roman"/>
          <w:szCs w:val="24"/>
        </w:rPr>
      </w:pPr>
      <w:r w:rsidRPr="007B1C3C">
        <w:rPr>
          <w:rFonts w:ascii="Times New Roman" w:hAnsi="Times New Roman" w:cs="Times New Roman"/>
          <w:szCs w:val="24"/>
          <w:lang w:val="en-GB" w:eastAsia="en-US"/>
        </w:rPr>
        <w:t>[1] R1-1721268, ``</w:t>
      </w:r>
      <w:r w:rsidRPr="007B1C3C">
        <w:rPr>
          <w:rFonts w:ascii="Times New Roman" w:hAnsi="Times New Roman" w:cs="Times New Roman"/>
          <w:szCs w:val="24"/>
          <w:lang w:eastAsia="ja-JP"/>
        </w:rPr>
        <w:t>WF on modulation enhancements,’’ Qualcomm, Intel, Verizon, KDDI, Samsung</w:t>
      </w:r>
    </w:p>
    <w:p w:rsidR="00B866C6" w:rsidRPr="007B1C3C" w:rsidRDefault="007C7DAD" w:rsidP="00045138">
      <w:pPr>
        <w:rPr>
          <w:rFonts w:ascii="Times New Roman" w:hAnsi="Times New Roman" w:cs="Times New Roman"/>
          <w:szCs w:val="24"/>
          <w:lang w:eastAsia="ja-JP"/>
        </w:rPr>
      </w:pPr>
      <w:r w:rsidRPr="007B1C3C">
        <w:rPr>
          <w:rFonts w:ascii="Times New Roman" w:hAnsi="Times New Roman" w:cs="Times New Roman"/>
          <w:szCs w:val="24"/>
          <w:lang w:val="en-GB" w:eastAsia="en-US"/>
        </w:rPr>
        <w:t>[2</w:t>
      </w:r>
      <w:r w:rsidR="00D51FF3" w:rsidRPr="007B1C3C">
        <w:rPr>
          <w:rFonts w:ascii="Times New Roman" w:hAnsi="Times New Roman" w:cs="Times New Roman"/>
          <w:szCs w:val="24"/>
          <w:lang w:val="en-GB" w:eastAsia="en-US"/>
        </w:rPr>
        <w:t xml:space="preserve">] </w:t>
      </w:r>
      <w:r w:rsidR="00B866C6" w:rsidRPr="007B1C3C">
        <w:rPr>
          <w:rFonts w:ascii="Times New Roman" w:hAnsi="Times New Roman" w:cs="Times New Roman"/>
          <w:szCs w:val="24"/>
          <w:lang w:eastAsia="ja-JP"/>
        </w:rPr>
        <w:t>R1-1804938, Discussion on modulation enhancements, Qualcomm, RAN1#92bis, April 2018</w:t>
      </w:r>
    </w:p>
    <w:p w:rsidR="00D51FF3" w:rsidRPr="007B1C3C" w:rsidRDefault="00B866C6" w:rsidP="00045138">
      <w:pPr>
        <w:rPr>
          <w:rFonts w:ascii="Times New Roman" w:hAnsi="Times New Roman" w:cs="Times New Roman"/>
          <w:szCs w:val="24"/>
          <w:lang w:eastAsia="ja-JP"/>
        </w:rPr>
      </w:pPr>
      <w:r w:rsidRPr="007B1C3C">
        <w:rPr>
          <w:rFonts w:ascii="Times New Roman" w:hAnsi="Times New Roman" w:cs="Times New Roman"/>
          <w:szCs w:val="24"/>
          <w:lang w:eastAsia="ja-JP"/>
        </w:rPr>
        <w:t xml:space="preserve">[3] </w:t>
      </w:r>
      <w:r w:rsidR="00D51FF3" w:rsidRPr="007B1C3C">
        <w:rPr>
          <w:rFonts w:ascii="Times New Roman" w:hAnsi="Times New Roman" w:cs="Times New Roman"/>
          <w:szCs w:val="24"/>
          <w:lang w:val="en-GB" w:eastAsia="en-US"/>
        </w:rPr>
        <w:t>R1-1804135</w:t>
      </w:r>
      <w:r w:rsidR="00045138" w:rsidRPr="007B1C3C">
        <w:rPr>
          <w:rFonts w:ascii="Times New Roman" w:hAnsi="Times New Roman" w:cs="Times New Roman"/>
          <w:szCs w:val="24"/>
          <w:lang w:val="en-GB" w:eastAsia="en-US"/>
        </w:rPr>
        <w:t>, ``</w:t>
      </w:r>
      <w:r w:rsidR="00045138" w:rsidRPr="007B1C3C">
        <w:rPr>
          <w:rFonts w:ascii="Times New Roman" w:hAnsi="Times New Roman" w:cs="Times New Roman"/>
          <w:szCs w:val="24"/>
          <w:lang w:eastAsia="ja-JP"/>
        </w:rPr>
        <w:t>Discussion on Modulation Enhancement,’’ Mediatek Inc.</w:t>
      </w:r>
      <w:r w:rsidR="00D51FF3" w:rsidRPr="007B1C3C">
        <w:rPr>
          <w:rFonts w:ascii="Times New Roman" w:hAnsi="Times New Roman" w:cs="Times New Roman"/>
          <w:szCs w:val="24"/>
          <w:lang w:eastAsia="ja-JP"/>
        </w:rPr>
        <w:t>, RAN1#92bis, April 2018</w:t>
      </w:r>
    </w:p>
    <w:sectPr w:rsidR="00D51FF3" w:rsidRPr="007B1C3C"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76E" w:rsidRDefault="0084176E" w:rsidP="008B46F2">
      <w:pPr>
        <w:spacing w:after="0" w:line="240" w:lineRule="auto"/>
      </w:pPr>
      <w:r>
        <w:separator/>
      </w:r>
    </w:p>
  </w:endnote>
  <w:endnote w:type="continuationSeparator" w:id="0">
    <w:p w:rsidR="0084176E" w:rsidRDefault="0084176E"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76E" w:rsidRDefault="0084176E" w:rsidP="008B46F2">
      <w:pPr>
        <w:spacing w:after="0" w:line="240" w:lineRule="auto"/>
      </w:pPr>
      <w:r>
        <w:separator/>
      </w:r>
    </w:p>
  </w:footnote>
  <w:footnote w:type="continuationSeparator" w:id="0">
    <w:p w:rsidR="0084176E" w:rsidRDefault="0084176E"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3A4C"/>
    <w:multiLevelType w:val="hybridMultilevel"/>
    <w:tmpl w:val="55E0D8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C3528F"/>
    <w:multiLevelType w:val="hybridMultilevel"/>
    <w:tmpl w:val="82C89CA6"/>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8D7E2A"/>
    <w:multiLevelType w:val="hybridMultilevel"/>
    <w:tmpl w:val="ADFAE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FC2D94"/>
    <w:multiLevelType w:val="hybridMultilevel"/>
    <w:tmpl w:val="F8707C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222B73"/>
    <w:multiLevelType w:val="hybridMultilevel"/>
    <w:tmpl w:val="060E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A2520"/>
    <w:multiLevelType w:val="hybridMultilevel"/>
    <w:tmpl w:val="F87E9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133E58"/>
    <w:multiLevelType w:val="hybridMultilevel"/>
    <w:tmpl w:val="E8B6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47085A"/>
    <w:multiLevelType w:val="hybridMultilevel"/>
    <w:tmpl w:val="79D8B98E"/>
    <w:lvl w:ilvl="0" w:tplc="03D8C8A2">
      <w:numFmt w:val="bullet"/>
      <w:lvlText w:val="-"/>
      <w:lvlJc w:val="left"/>
      <w:pPr>
        <w:ind w:left="405" w:hanging="360"/>
      </w:pPr>
      <w:rPr>
        <w:rFonts w:ascii="Calibri" w:eastAsiaTheme="minorEastAsia" w:hAnsi="Calibri" w:cstheme="minorBidi" w:hint="default"/>
        <w:b/>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BC06397"/>
    <w:multiLevelType w:val="hybridMultilevel"/>
    <w:tmpl w:val="A7A85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E83CD3"/>
    <w:multiLevelType w:val="hybridMultilevel"/>
    <w:tmpl w:val="E3365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30C28"/>
    <w:multiLevelType w:val="hybridMultilevel"/>
    <w:tmpl w:val="143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3D72DD"/>
    <w:multiLevelType w:val="hybridMultilevel"/>
    <w:tmpl w:val="99582936"/>
    <w:lvl w:ilvl="0" w:tplc="5694CE30">
      <w:start w:val="1"/>
      <w:numFmt w:val="bullet"/>
      <w:lvlText w:val="•"/>
      <w:lvlJc w:val="left"/>
      <w:pPr>
        <w:tabs>
          <w:tab w:val="num" w:pos="720"/>
        </w:tabs>
        <w:ind w:left="720" w:hanging="360"/>
      </w:pPr>
      <w:rPr>
        <w:rFonts w:ascii="Arial" w:hAnsi="Arial" w:hint="default"/>
      </w:rPr>
    </w:lvl>
    <w:lvl w:ilvl="1" w:tplc="AAA6189C">
      <w:start w:val="45"/>
      <w:numFmt w:val="bullet"/>
      <w:lvlText w:val="•"/>
      <w:lvlJc w:val="left"/>
      <w:pPr>
        <w:tabs>
          <w:tab w:val="num" w:pos="1440"/>
        </w:tabs>
        <w:ind w:left="1440" w:hanging="360"/>
      </w:pPr>
      <w:rPr>
        <w:rFonts w:ascii="Arial" w:hAnsi="Arial" w:hint="default"/>
      </w:rPr>
    </w:lvl>
    <w:lvl w:ilvl="2" w:tplc="8B9A16E8">
      <w:start w:val="45"/>
      <w:numFmt w:val="bullet"/>
      <w:lvlText w:val="•"/>
      <w:lvlJc w:val="left"/>
      <w:pPr>
        <w:tabs>
          <w:tab w:val="num" w:pos="2160"/>
        </w:tabs>
        <w:ind w:left="2160" w:hanging="360"/>
      </w:pPr>
      <w:rPr>
        <w:rFonts w:ascii="Arial" w:hAnsi="Arial" w:hint="default"/>
      </w:rPr>
    </w:lvl>
    <w:lvl w:ilvl="3" w:tplc="3C6A0FCE" w:tentative="1">
      <w:start w:val="1"/>
      <w:numFmt w:val="bullet"/>
      <w:lvlText w:val="•"/>
      <w:lvlJc w:val="left"/>
      <w:pPr>
        <w:tabs>
          <w:tab w:val="num" w:pos="2880"/>
        </w:tabs>
        <w:ind w:left="2880" w:hanging="360"/>
      </w:pPr>
      <w:rPr>
        <w:rFonts w:ascii="Arial" w:hAnsi="Arial" w:hint="default"/>
      </w:rPr>
    </w:lvl>
    <w:lvl w:ilvl="4" w:tplc="D86658F2" w:tentative="1">
      <w:start w:val="1"/>
      <w:numFmt w:val="bullet"/>
      <w:lvlText w:val="•"/>
      <w:lvlJc w:val="left"/>
      <w:pPr>
        <w:tabs>
          <w:tab w:val="num" w:pos="3600"/>
        </w:tabs>
        <w:ind w:left="3600" w:hanging="360"/>
      </w:pPr>
      <w:rPr>
        <w:rFonts w:ascii="Arial" w:hAnsi="Arial" w:hint="default"/>
      </w:rPr>
    </w:lvl>
    <w:lvl w:ilvl="5" w:tplc="9950FD88" w:tentative="1">
      <w:start w:val="1"/>
      <w:numFmt w:val="bullet"/>
      <w:lvlText w:val="•"/>
      <w:lvlJc w:val="left"/>
      <w:pPr>
        <w:tabs>
          <w:tab w:val="num" w:pos="4320"/>
        </w:tabs>
        <w:ind w:left="4320" w:hanging="360"/>
      </w:pPr>
      <w:rPr>
        <w:rFonts w:ascii="Arial" w:hAnsi="Arial" w:hint="default"/>
      </w:rPr>
    </w:lvl>
    <w:lvl w:ilvl="6" w:tplc="EC5AD196" w:tentative="1">
      <w:start w:val="1"/>
      <w:numFmt w:val="bullet"/>
      <w:lvlText w:val="•"/>
      <w:lvlJc w:val="left"/>
      <w:pPr>
        <w:tabs>
          <w:tab w:val="num" w:pos="5040"/>
        </w:tabs>
        <w:ind w:left="5040" w:hanging="360"/>
      </w:pPr>
      <w:rPr>
        <w:rFonts w:ascii="Arial" w:hAnsi="Arial" w:hint="default"/>
      </w:rPr>
    </w:lvl>
    <w:lvl w:ilvl="7" w:tplc="FD9845A8" w:tentative="1">
      <w:start w:val="1"/>
      <w:numFmt w:val="bullet"/>
      <w:lvlText w:val="•"/>
      <w:lvlJc w:val="left"/>
      <w:pPr>
        <w:tabs>
          <w:tab w:val="num" w:pos="5760"/>
        </w:tabs>
        <w:ind w:left="5760" w:hanging="360"/>
      </w:pPr>
      <w:rPr>
        <w:rFonts w:ascii="Arial" w:hAnsi="Arial" w:hint="default"/>
      </w:rPr>
    </w:lvl>
    <w:lvl w:ilvl="8" w:tplc="BC1271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3A55FB"/>
    <w:multiLevelType w:val="hybridMultilevel"/>
    <w:tmpl w:val="B006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821CC4"/>
    <w:multiLevelType w:val="hybridMultilevel"/>
    <w:tmpl w:val="886E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024ED"/>
    <w:multiLevelType w:val="hybridMultilevel"/>
    <w:tmpl w:val="A656AB4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5CF319BF"/>
    <w:multiLevelType w:val="hybridMultilevel"/>
    <w:tmpl w:val="D6F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DC07F8"/>
    <w:multiLevelType w:val="hybridMultilevel"/>
    <w:tmpl w:val="F16E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1A3561"/>
    <w:multiLevelType w:val="hybridMultilevel"/>
    <w:tmpl w:val="3974A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num>
  <w:num w:numId="2">
    <w:abstractNumId w:val="15"/>
  </w:num>
  <w:num w:numId="3">
    <w:abstractNumId w:val="3"/>
  </w:num>
  <w:num w:numId="4">
    <w:abstractNumId w:val="8"/>
  </w:num>
  <w:num w:numId="5">
    <w:abstractNumId w:val="10"/>
  </w:num>
  <w:num w:numId="6">
    <w:abstractNumId w:val="7"/>
  </w:num>
  <w:num w:numId="7">
    <w:abstractNumId w:val="4"/>
  </w:num>
  <w:num w:numId="8">
    <w:abstractNumId w:val="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9"/>
  </w:num>
  <w:num w:numId="13">
    <w:abstractNumId w:val="1"/>
  </w:num>
  <w:num w:numId="14">
    <w:abstractNumId w:val="0"/>
  </w:num>
  <w:num w:numId="15">
    <w:abstractNumId w:val="12"/>
  </w:num>
  <w:num w:numId="16">
    <w:abstractNumId w:val="2"/>
  </w:num>
  <w:num w:numId="17">
    <w:abstractNumId w:val="5"/>
  </w:num>
  <w:num w:numId="18">
    <w:abstractNumId w:val="13"/>
  </w:num>
  <w:num w:numId="1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45138"/>
    <w:rsid w:val="0004581B"/>
    <w:rsid w:val="000629FD"/>
    <w:rsid w:val="000714F3"/>
    <w:rsid w:val="000877F1"/>
    <w:rsid w:val="00097B9C"/>
    <w:rsid w:val="000A0C6D"/>
    <w:rsid w:val="000A1F8D"/>
    <w:rsid w:val="000A5B44"/>
    <w:rsid w:val="000B5696"/>
    <w:rsid w:val="000B6B00"/>
    <w:rsid w:val="000C4643"/>
    <w:rsid w:val="000D1A45"/>
    <w:rsid w:val="000D5CA5"/>
    <w:rsid w:val="000D72AD"/>
    <w:rsid w:val="000D76D3"/>
    <w:rsid w:val="000E1084"/>
    <w:rsid w:val="000E1DA6"/>
    <w:rsid w:val="000E6DD2"/>
    <w:rsid w:val="000F364D"/>
    <w:rsid w:val="00105E05"/>
    <w:rsid w:val="001100E5"/>
    <w:rsid w:val="00124FD2"/>
    <w:rsid w:val="00140BCC"/>
    <w:rsid w:val="001417C6"/>
    <w:rsid w:val="00144B2A"/>
    <w:rsid w:val="0016456E"/>
    <w:rsid w:val="00172A0F"/>
    <w:rsid w:val="00173C94"/>
    <w:rsid w:val="001862A6"/>
    <w:rsid w:val="00190009"/>
    <w:rsid w:val="00190096"/>
    <w:rsid w:val="00190C6C"/>
    <w:rsid w:val="001A16BC"/>
    <w:rsid w:val="001A3DD0"/>
    <w:rsid w:val="001B0237"/>
    <w:rsid w:val="001C0DBE"/>
    <w:rsid w:val="001C30EE"/>
    <w:rsid w:val="001C32D1"/>
    <w:rsid w:val="001C5884"/>
    <w:rsid w:val="001D13E1"/>
    <w:rsid w:val="001D329D"/>
    <w:rsid w:val="001E2F5B"/>
    <w:rsid w:val="001E6B36"/>
    <w:rsid w:val="001F6C89"/>
    <w:rsid w:val="001F70A4"/>
    <w:rsid w:val="0020101F"/>
    <w:rsid w:val="00205FFA"/>
    <w:rsid w:val="00213196"/>
    <w:rsid w:val="00214F29"/>
    <w:rsid w:val="00216288"/>
    <w:rsid w:val="00221265"/>
    <w:rsid w:val="00243A4C"/>
    <w:rsid w:val="00244433"/>
    <w:rsid w:val="0025342E"/>
    <w:rsid w:val="00253871"/>
    <w:rsid w:val="00266B95"/>
    <w:rsid w:val="00266EB5"/>
    <w:rsid w:val="002678C4"/>
    <w:rsid w:val="00272668"/>
    <w:rsid w:val="00272CA4"/>
    <w:rsid w:val="002856DC"/>
    <w:rsid w:val="002866DC"/>
    <w:rsid w:val="002B66F6"/>
    <w:rsid w:val="002B77AA"/>
    <w:rsid w:val="002C2E25"/>
    <w:rsid w:val="002D0103"/>
    <w:rsid w:val="002D409D"/>
    <w:rsid w:val="002D6067"/>
    <w:rsid w:val="002E7C2F"/>
    <w:rsid w:val="002F275D"/>
    <w:rsid w:val="002F5DB2"/>
    <w:rsid w:val="002F6F66"/>
    <w:rsid w:val="00300C80"/>
    <w:rsid w:val="003233ED"/>
    <w:rsid w:val="003306A1"/>
    <w:rsid w:val="00331B27"/>
    <w:rsid w:val="0033648C"/>
    <w:rsid w:val="0035380B"/>
    <w:rsid w:val="00356810"/>
    <w:rsid w:val="003717E2"/>
    <w:rsid w:val="003763DD"/>
    <w:rsid w:val="003767DD"/>
    <w:rsid w:val="00390F86"/>
    <w:rsid w:val="00395315"/>
    <w:rsid w:val="003A4FB1"/>
    <w:rsid w:val="003C03E8"/>
    <w:rsid w:val="003C7400"/>
    <w:rsid w:val="003D4F46"/>
    <w:rsid w:val="003E0AF2"/>
    <w:rsid w:val="003E39ED"/>
    <w:rsid w:val="003E7CAF"/>
    <w:rsid w:val="003F008C"/>
    <w:rsid w:val="003F32A4"/>
    <w:rsid w:val="00416781"/>
    <w:rsid w:val="00421F6B"/>
    <w:rsid w:val="00440253"/>
    <w:rsid w:val="00443D92"/>
    <w:rsid w:val="0045242A"/>
    <w:rsid w:val="00470794"/>
    <w:rsid w:val="00470D2A"/>
    <w:rsid w:val="00475CD1"/>
    <w:rsid w:val="00486773"/>
    <w:rsid w:val="0049165C"/>
    <w:rsid w:val="0049367B"/>
    <w:rsid w:val="00494E74"/>
    <w:rsid w:val="004A1EF4"/>
    <w:rsid w:val="004B4F21"/>
    <w:rsid w:val="004C23F4"/>
    <w:rsid w:val="004C7F2C"/>
    <w:rsid w:val="004D0FA1"/>
    <w:rsid w:val="004D7CA5"/>
    <w:rsid w:val="004E0AD6"/>
    <w:rsid w:val="004E27A3"/>
    <w:rsid w:val="004E49E6"/>
    <w:rsid w:val="004F2703"/>
    <w:rsid w:val="005033B6"/>
    <w:rsid w:val="00513E52"/>
    <w:rsid w:val="00517915"/>
    <w:rsid w:val="00537B23"/>
    <w:rsid w:val="005437F2"/>
    <w:rsid w:val="00547527"/>
    <w:rsid w:val="005549CF"/>
    <w:rsid w:val="005739D4"/>
    <w:rsid w:val="00574684"/>
    <w:rsid w:val="005755F5"/>
    <w:rsid w:val="00581563"/>
    <w:rsid w:val="0058270A"/>
    <w:rsid w:val="00590416"/>
    <w:rsid w:val="005B57B2"/>
    <w:rsid w:val="005B5B57"/>
    <w:rsid w:val="005C557C"/>
    <w:rsid w:val="005C6868"/>
    <w:rsid w:val="005C7A97"/>
    <w:rsid w:val="005D20B1"/>
    <w:rsid w:val="005D291A"/>
    <w:rsid w:val="005D2CD0"/>
    <w:rsid w:val="005D5851"/>
    <w:rsid w:val="005E232D"/>
    <w:rsid w:val="005F51C9"/>
    <w:rsid w:val="006058DA"/>
    <w:rsid w:val="006103A5"/>
    <w:rsid w:val="00611952"/>
    <w:rsid w:val="00612456"/>
    <w:rsid w:val="00613CA1"/>
    <w:rsid w:val="006214DF"/>
    <w:rsid w:val="006223FE"/>
    <w:rsid w:val="00624315"/>
    <w:rsid w:val="006249BD"/>
    <w:rsid w:val="006354C0"/>
    <w:rsid w:val="0063696C"/>
    <w:rsid w:val="0063710E"/>
    <w:rsid w:val="00651F28"/>
    <w:rsid w:val="006542A2"/>
    <w:rsid w:val="0066047D"/>
    <w:rsid w:val="0066414D"/>
    <w:rsid w:val="006717C9"/>
    <w:rsid w:val="006720CC"/>
    <w:rsid w:val="006820EB"/>
    <w:rsid w:val="00683A69"/>
    <w:rsid w:val="006841E1"/>
    <w:rsid w:val="0069467E"/>
    <w:rsid w:val="006950BC"/>
    <w:rsid w:val="006A69DA"/>
    <w:rsid w:val="006C02D2"/>
    <w:rsid w:val="006E0954"/>
    <w:rsid w:val="006E4A33"/>
    <w:rsid w:val="00704E22"/>
    <w:rsid w:val="00707B73"/>
    <w:rsid w:val="007170B9"/>
    <w:rsid w:val="00724B64"/>
    <w:rsid w:val="00726752"/>
    <w:rsid w:val="00737776"/>
    <w:rsid w:val="007477B0"/>
    <w:rsid w:val="007526EA"/>
    <w:rsid w:val="00760F7D"/>
    <w:rsid w:val="0076621A"/>
    <w:rsid w:val="007675F0"/>
    <w:rsid w:val="00773FD7"/>
    <w:rsid w:val="00781B41"/>
    <w:rsid w:val="00797A38"/>
    <w:rsid w:val="007A72FC"/>
    <w:rsid w:val="007B1C3C"/>
    <w:rsid w:val="007C69DE"/>
    <w:rsid w:val="007C7DAD"/>
    <w:rsid w:val="007D1275"/>
    <w:rsid w:val="007D55DB"/>
    <w:rsid w:val="007E041A"/>
    <w:rsid w:val="007E2F64"/>
    <w:rsid w:val="007E4C2C"/>
    <w:rsid w:val="007E5AF7"/>
    <w:rsid w:val="007E651E"/>
    <w:rsid w:val="007E767B"/>
    <w:rsid w:val="007F0327"/>
    <w:rsid w:val="007F19E1"/>
    <w:rsid w:val="00801E6D"/>
    <w:rsid w:val="0080421F"/>
    <w:rsid w:val="008048EE"/>
    <w:rsid w:val="008108BA"/>
    <w:rsid w:val="00815528"/>
    <w:rsid w:val="00817E05"/>
    <w:rsid w:val="00826C44"/>
    <w:rsid w:val="00831E0C"/>
    <w:rsid w:val="0084176E"/>
    <w:rsid w:val="00845D7A"/>
    <w:rsid w:val="00863843"/>
    <w:rsid w:val="0087124E"/>
    <w:rsid w:val="0087195F"/>
    <w:rsid w:val="00875EC7"/>
    <w:rsid w:val="0087664A"/>
    <w:rsid w:val="008827BC"/>
    <w:rsid w:val="00883F2C"/>
    <w:rsid w:val="00885174"/>
    <w:rsid w:val="008868FB"/>
    <w:rsid w:val="008A232B"/>
    <w:rsid w:val="008A37F5"/>
    <w:rsid w:val="008A62B5"/>
    <w:rsid w:val="008B46F2"/>
    <w:rsid w:val="008C193F"/>
    <w:rsid w:val="008D6910"/>
    <w:rsid w:val="008F4302"/>
    <w:rsid w:val="008F6139"/>
    <w:rsid w:val="00906066"/>
    <w:rsid w:val="00906392"/>
    <w:rsid w:val="0091039E"/>
    <w:rsid w:val="009136C0"/>
    <w:rsid w:val="00932B71"/>
    <w:rsid w:val="00933E55"/>
    <w:rsid w:val="00934044"/>
    <w:rsid w:val="00941CB1"/>
    <w:rsid w:val="00944B4B"/>
    <w:rsid w:val="00946123"/>
    <w:rsid w:val="009473B5"/>
    <w:rsid w:val="00954EF3"/>
    <w:rsid w:val="0095683A"/>
    <w:rsid w:val="00966E11"/>
    <w:rsid w:val="00985E0D"/>
    <w:rsid w:val="009908B6"/>
    <w:rsid w:val="0099092A"/>
    <w:rsid w:val="009910BB"/>
    <w:rsid w:val="009913D2"/>
    <w:rsid w:val="00991EF6"/>
    <w:rsid w:val="00995402"/>
    <w:rsid w:val="00995E1D"/>
    <w:rsid w:val="0099719B"/>
    <w:rsid w:val="009A05CE"/>
    <w:rsid w:val="009A5235"/>
    <w:rsid w:val="009B2E6E"/>
    <w:rsid w:val="009B7276"/>
    <w:rsid w:val="009B7969"/>
    <w:rsid w:val="009C3E52"/>
    <w:rsid w:val="009C4706"/>
    <w:rsid w:val="009C6976"/>
    <w:rsid w:val="009E55C6"/>
    <w:rsid w:val="009F10E9"/>
    <w:rsid w:val="009F238F"/>
    <w:rsid w:val="009F53CF"/>
    <w:rsid w:val="00A03AF7"/>
    <w:rsid w:val="00A0457F"/>
    <w:rsid w:val="00A111C4"/>
    <w:rsid w:val="00A15E9B"/>
    <w:rsid w:val="00A1711C"/>
    <w:rsid w:val="00A17FA2"/>
    <w:rsid w:val="00A2376F"/>
    <w:rsid w:val="00A24533"/>
    <w:rsid w:val="00A27BF2"/>
    <w:rsid w:val="00A27E93"/>
    <w:rsid w:val="00A31C1A"/>
    <w:rsid w:val="00A3243F"/>
    <w:rsid w:val="00A359FB"/>
    <w:rsid w:val="00A447ED"/>
    <w:rsid w:val="00A65F3E"/>
    <w:rsid w:val="00A73AF2"/>
    <w:rsid w:val="00A83605"/>
    <w:rsid w:val="00A83FEB"/>
    <w:rsid w:val="00A846B8"/>
    <w:rsid w:val="00A86391"/>
    <w:rsid w:val="00A90319"/>
    <w:rsid w:val="00A90C53"/>
    <w:rsid w:val="00AA0C0B"/>
    <w:rsid w:val="00AB34F9"/>
    <w:rsid w:val="00AC0142"/>
    <w:rsid w:val="00AD065D"/>
    <w:rsid w:val="00AD5E32"/>
    <w:rsid w:val="00AE61E0"/>
    <w:rsid w:val="00AF1D7A"/>
    <w:rsid w:val="00AF1FA5"/>
    <w:rsid w:val="00AF68E7"/>
    <w:rsid w:val="00B0528E"/>
    <w:rsid w:val="00B0676F"/>
    <w:rsid w:val="00B10524"/>
    <w:rsid w:val="00B145EC"/>
    <w:rsid w:val="00B16B9F"/>
    <w:rsid w:val="00B17AEB"/>
    <w:rsid w:val="00B37A9A"/>
    <w:rsid w:val="00B37D92"/>
    <w:rsid w:val="00B43F46"/>
    <w:rsid w:val="00B5058F"/>
    <w:rsid w:val="00B53228"/>
    <w:rsid w:val="00B7221B"/>
    <w:rsid w:val="00B775CB"/>
    <w:rsid w:val="00B85346"/>
    <w:rsid w:val="00B866C6"/>
    <w:rsid w:val="00B869D1"/>
    <w:rsid w:val="00BA0903"/>
    <w:rsid w:val="00BA7C7D"/>
    <w:rsid w:val="00BB7226"/>
    <w:rsid w:val="00BC037D"/>
    <w:rsid w:val="00BC0498"/>
    <w:rsid w:val="00BC0B12"/>
    <w:rsid w:val="00BD10B2"/>
    <w:rsid w:val="00BD6A83"/>
    <w:rsid w:val="00BE4726"/>
    <w:rsid w:val="00C0012E"/>
    <w:rsid w:val="00C0488F"/>
    <w:rsid w:val="00C06792"/>
    <w:rsid w:val="00C10F19"/>
    <w:rsid w:val="00C11FBC"/>
    <w:rsid w:val="00C15028"/>
    <w:rsid w:val="00C27B61"/>
    <w:rsid w:val="00C27C9A"/>
    <w:rsid w:val="00C34BE4"/>
    <w:rsid w:val="00C4405F"/>
    <w:rsid w:val="00C468B7"/>
    <w:rsid w:val="00C47D45"/>
    <w:rsid w:val="00C50BA1"/>
    <w:rsid w:val="00C55FC8"/>
    <w:rsid w:val="00C64FF0"/>
    <w:rsid w:val="00C6526B"/>
    <w:rsid w:val="00C709AA"/>
    <w:rsid w:val="00C70ABF"/>
    <w:rsid w:val="00C729C7"/>
    <w:rsid w:val="00C72F28"/>
    <w:rsid w:val="00C7534C"/>
    <w:rsid w:val="00C8749B"/>
    <w:rsid w:val="00C921B9"/>
    <w:rsid w:val="00C963C4"/>
    <w:rsid w:val="00C97B94"/>
    <w:rsid w:val="00CA0B58"/>
    <w:rsid w:val="00CA2000"/>
    <w:rsid w:val="00CB536B"/>
    <w:rsid w:val="00CC41DD"/>
    <w:rsid w:val="00CC7C6D"/>
    <w:rsid w:val="00CD6583"/>
    <w:rsid w:val="00CD6FFE"/>
    <w:rsid w:val="00CE0988"/>
    <w:rsid w:val="00CF681A"/>
    <w:rsid w:val="00CF7495"/>
    <w:rsid w:val="00D0198F"/>
    <w:rsid w:val="00D048DF"/>
    <w:rsid w:val="00D10276"/>
    <w:rsid w:val="00D10FDD"/>
    <w:rsid w:val="00D13BC0"/>
    <w:rsid w:val="00D13D68"/>
    <w:rsid w:val="00D14890"/>
    <w:rsid w:val="00D2625B"/>
    <w:rsid w:val="00D33555"/>
    <w:rsid w:val="00D3517C"/>
    <w:rsid w:val="00D41CC9"/>
    <w:rsid w:val="00D4269F"/>
    <w:rsid w:val="00D43C9E"/>
    <w:rsid w:val="00D502C5"/>
    <w:rsid w:val="00D51FF3"/>
    <w:rsid w:val="00D53BD4"/>
    <w:rsid w:val="00D54527"/>
    <w:rsid w:val="00D560E1"/>
    <w:rsid w:val="00D562C5"/>
    <w:rsid w:val="00D73CE5"/>
    <w:rsid w:val="00D80EF2"/>
    <w:rsid w:val="00D856F1"/>
    <w:rsid w:val="00D87A26"/>
    <w:rsid w:val="00D92783"/>
    <w:rsid w:val="00D935AF"/>
    <w:rsid w:val="00D9388F"/>
    <w:rsid w:val="00DA7B0C"/>
    <w:rsid w:val="00DB4511"/>
    <w:rsid w:val="00DB6D5B"/>
    <w:rsid w:val="00DC0875"/>
    <w:rsid w:val="00DC47FE"/>
    <w:rsid w:val="00DC562E"/>
    <w:rsid w:val="00DD0B2A"/>
    <w:rsid w:val="00DD2AC5"/>
    <w:rsid w:val="00DE3433"/>
    <w:rsid w:val="00DE462C"/>
    <w:rsid w:val="00DE6D2A"/>
    <w:rsid w:val="00DF16F2"/>
    <w:rsid w:val="00DF56CD"/>
    <w:rsid w:val="00DF618D"/>
    <w:rsid w:val="00E01360"/>
    <w:rsid w:val="00E0799B"/>
    <w:rsid w:val="00E10336"/>
    <w:rsid w:val="00E1753D"/>
    <w:rsid w:val="00E22059"/>
    <w:rsid w:val="00E262F4"/>
    <w:rsid w:val="00E2692D"/>
    <w:rsid w:val="00E3359B"/>
    <w:rsid w:val="00E335DB"/>
    <w:rsid w:val="00E35E17"/>
    <w:rsid w:val="00E37D66"/>
    <w:rsid w:val="00E45AD0"/>
    <w:rsid w:val="00E50592"/>
    <w:rsid w:val="00E5309F"/>
    <w:rsid w:val="00E5472D"/>
    <w:rsid w:val="00E60B9D"/>
    <w:rsid w:val="00E61FDF"/>
    <w:rsid w:val="00E620FB"/>
    <w:rsid w:val="00E70C59"/>
    <w:rsid w:val="00E7404F"/>
    <w:rsid w:val="00E818A8"/>
    <w:rsid w:val="00E83A7D"/>
    <w:rsid w:val="00E85BDD"/>
    <w:rsid w:val="00E86EF5"/>
    <w:rsid w:val="00EA7460"/>
    <w:rsid w:val="00EA7E6A"/>
    <w:rsid w:val="00EB340D"/>
    <w:rsid w:val="00EC21BC"/>
    <w:rsid w:val="00EC3BDE"/>
    <w:rsid w:val="00EC5615"/>
    <w:rsid w:val="00EC6E4F"/>
    <w:rsid w:val="00ED228C"/>
    <w:rsid w:val="00ED7868"/>
    <w:rsid w:val="00EE0926"/>
    <w:rsid w:val="00EE3DFF"/>
    <w:rsid w:val="00EE565D"/>
    <w:rsid w:val="00F01F7B"/>
    <w:rsid w:val="00F06D85"/>
    <w:rsid w:val="00F10817"/>
    <w:rsid w:val="00F1394A"/>
    <w:rsid w:val="00F15132"/>
    <w:rsid w:val="00F16553"/>
    <w:rsid w:val="00F23CEB"/>
    <w:rsid w:val="00F23E4F"/>
    <w:rsid w:val="00F316B7"/>
    <w:rsid w:val="00F336F0"/>
    <w:rsid w:val="00F3394A"/>
    <w:rsid w:val="00F340D1"/>
    <w:rsid w:val="00F35A32"/>
    <w:rsid w:val="00F35BD4"/>
    <w:rsid w:val="00F35DA6"/>
    <w:rsid w:val="00F4783A"/>
    <w:rsid w:val="00F616E1"/>
    <w:rsid w:val="00F61ADA"/>
    <w:rsid w:val="00F749BF"/>
    <w:rsid w:val="00F74CBD"/>
    <w:rsid w:val="00F81FD9"/>
    <w:rsid w:val="00F879E7"/>
    <w:rsid w:val="00F952EB"/>
    <w:rsid w:val="00FA0168"/>
    <w:rsid w:val="00FB476B"/>
    <w:rsid w:val="00FC29F2"/>
    <w:rsid w:val="00FC399A"/>
    <w:rsid w:val="00FC61DA"/>
    <w:rsid w:val="00FC7A84"/>
    <w:rsid w:val="00FD1589"/>
    <w:rsid w:val="00FE2C7B"/>
    <w:rsid w:val="00FE4168"/>
    <w:rsid w:val="00FF0F9D"/>
    <w:rsid w:val="00FF23D9"/>
    <w:rsid w:val="00FF75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F83F3B-6F1F-4775-979C-329BD5A7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5F0"/>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PMingLiU" w:hAnsi="Arial" w:cs="Times New Roman"/>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cs="Times New Roman"/>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Hyperlink">
    <w:name w:val="Hyperlink"/>
    <w:uiPriority w:val="99"/>
    <w:unhideWhenUsed/>
    <w:rsid w:val="00995E1D"/>
    <w:rPr>
      <w:color w:val="0000FF"/>
      <w:u w:val="single"/>
    </w:rPr>
  </w:style>
  <w:style w:type="paragraph" w:customStyle="1" w:styleId="Doc-text2">
    <w:name w:val="Doc-text2"/>
    <w:basedOn w:val="Normal"/>
    <w:link w:val="Doc-text2Char"/>
    <w:qFormat/>
    <w:rsid w:val="00097B9C"/>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table" w:customStyle="1" w:styleId="4-41">
    <w:name w:val="格線表格 4 - 輔色 41"/>
    <w:basedOn w:val="TableNormal"/>
    <w:uiPriority w:val="49"/>
    <w:rsid w:val="00A111C4"/>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60B9D"/>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60B9D"/>
    <w:rPr>
      <w:rFonts w:ascii="Times New Roman" w:eastAsia="MS Mincho" w:hAnsi="Times New Roman" w:cs="Times New Roman"/>
      <w:sz w:val="20"/>
      <w:szCs w:val="24"/>
      <w:lang w:eastAsia="en-US"/>
    </w:rPr>
  </w:style>
  <w:style w:type="table" w:customStyle="1" w:styleId="1-51">
    <w:name w:val="格線表格 1 淺色 - 輔色 51"/>
    <w:basedOn w:val="TableNormal"/>
    <w:uiPriority w:val="46"/>
    <w:rsid w:val="00272CA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C47D45"/>
    <w:rPr>
      <w:color w:val="808080"/>
    </w:rPr>
  </w:style>
  <w:style w:type="character" w:styleId="CommentReference">
    <w:name w:val="annotation reference"/>
    <w:basedOn w:val="DefaultParagraphFont"/>
    <w:uiPriority w:val="99"/>
    <w:semiHidden/>
    <w:unhideWhenUsed/>
    <w:rsid w:val="0045242A"/>
    <w:rPr>
      <w:sz w:val="16"/>
      <w:szCs w:val="16"/>
    </w:rPr>
  </w:style>
  <w:style w:type="paragraph" w:styleId="CommentText">
    <w:name w:val="annotation text"/>
    <w:basedOn w:val="Normal"/>
    <w:link w:val="CommentTextChar"/>
    <w:uiPriority w:val="99"/>
    <w:semiHidden/>
    <w:unhideWhenUsed/>
    <w:rsid w:val="0045242A"/>
    <w:pPr>
      <w:spacing w:line="240" w:lineRule="auto"/>
    </w:pPr>
    <w:rPr>
      <w:sz w:val="20"/>
      <w:szCs w:val="20"/>
    </w:rPr>
  </w:style>
  <w:style w:type="character" w:customStyle="1" w:styleId="CommentTextChar">
    <w:name w:val="Comment Text Char"/>
    <w:basedOn w:val="DefaultParagraphFont"/>
    <w:link w:val="CommentText"/>
    <w:uiPriority w:val="99"/>
    <w:semiHidden/>
    <w:rsid w:val="0045242A"/>
    <w:rPr>
      <w:sz w:val="20"/>
      <w:szCs w:val="20"/>
    </w:rPr>
  </w:style>
  <w:style w:type="paragraph" w:styleId="CommentSubject">
    <w:name w:val="annotation subject"/>
    <w:basedOn w:val="CommentText"/>
    <w:next w:val="CommentText"/>
    <w:link w:val="CommentSubjectChar"/>
    <w:uiPriority w:val="99"/>
    <w:semiHidden/>
    <w:unhideWhenUsed/>
    <w:rsid w:val="0045242A"/>
    <w:rPr>
      <w:b/>
      <w:bCs/>
    </w:rPr>
  </w:style>
  <w:style w:type="character" w:customStyle="1" w:styleId="CommentSubjectChar">
    <w:name w:val="Comment Subject Char"/>
    <w:basedOn w:val="CommentTextChar"/>
    <w:link w:val="CommentSubject"/>
    <w:uiPriority w:val="99"/>
    <w:semiHidden/>
    <w:rsid w:val="0045242A"/>
    <w:rPr>
      <w:b/>
      <w:bCs/>
      <w:sz w:val="20"/>
      <w:szCs w:val="20"/>
    </w:rPr>
  </w:style>
  <w:style w:type="table" w:styleId="GridTable4-Accent4">
    <w:name w:val="Grid Table 4 Accent 4"/>
    <w:basedOn w:val="TableNormal"/>
    <w:uiPriority w:val="49"/>
    <w:rsid w:val="0091039E"/>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897816">
      <w:bodyDiv w:val="1"/>
      <w:marLeft w:val="0"/>
      <w:marRight w:val="0"/>
      <w:marTop w:val="0"/>
      <w:marBottom w:val="0"/>
      <w:divBdr>
        <w:top w:val="none" w:sz="0" w:space="0" w:color="auto"/>
        <w:left w:val="none" w:sz="0" w:space="0" w:color="auto"/>
        <w:bottom w:val="none" w:sz="0" w:space="0" w:color="auto"/>
        <w:right w:val="none" w:sz="0" w:space="0" w:color="auto"/>
      </w:divBdr>
    </w:div>
    <w:div w:id="470636123">
      <w:bodyDiv w:val="1"/>
      <w:marLeft w:val="0"/>
      <w:marRight w:val="0"/>
      <w:marTop w:val="0"/>
      <w:marBottom w:val="0"/>
      <w:divBdr>
        <w:top w:val="none" w:sz="0" w:space="0" w:color="auto"/>
        <w:left w:val="none" w:sz="0" w:space="0" w:color="auto"/>
        <w:bottom w:val="none" w:sz="0" w:space="0" w:color="auto"/>
        <w:right w:val="none" w:sz="0" w:space="0" w:color="auto"/>
      </w:divBdr>
    </w:div>
    <w:div w:id="937713421">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63550-37C9-4EB6-967E-B7178DFB1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Gilles Charbit</cp:lastModifiedBy>
  <cp:revision>19</cp:revision>
  <dcterms:created xsi:type="dcterms:W3CDTF">2018-05-07T01:50:00Z</dcterms:created>
  <dcterms:modified xsi:type="dcterms:W3CDTF">2018-05-10T11:07:00Z</dcterms:modified>
</cp:coreProperties>
</file>